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AD" w:rsidRDefault="00E32160" w:rsidP="00E32160">
      <w:pPr>
        <w:jc w:val="center"/>
        <w:rPr>
          <w:b/>
          <w:sz w:val="28"/>
          <w:szCs w:val="28"/>
          <w:lang w:val="es-ES"/>
        </w:rPr>
      </w:pPr>
      <w:r w:rsidRPr="00E32160">
        <w:rPr>
          <w:b/>
          <w:sz w:val="28"/>
          <w:szCs w:val="28"/>
          <w:lang w:val="es-ES"/>
        </w:rPr>
        <w:t>LPN PAGPAII Nº 01/2018</w:t>
      </w:r>
    </w:p>
    <w:p w:rsidR="005D1BCE" w:rsidRPr="00E32160" w:rsidRDefault="005D1BCE" w:rsidP="00E32160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“Adquisición de Vehículos”</w:t>
      </w:r>
    </w:p>
    <w:p w:rsidR="00E32160" w:rsidRDefault="00E32160">
      <w:pPr>
        <w:rPr>
          <w:lang w:val="es-ES"/>
        </w:rPr>
      </w:pPr>
    </w:p>
    <w:p w:rsidR="00E32160" w:rsidRDefault="00E32160" w:rsidP="00E32160">
      <w:pPr>
        <w:jc w:val="both"/>
      </w:pPr>
      <w:r w:rsidRPr="00E32160">
        <w:rPr>
          <w:u w:val="single"/>
          <w:lang w:val="es-ES"/>
        </w:rPr>
        <w:t>Pregunta:</w:t>
      </w:r>
      <w:r w:rsidRPr="00E32160">
        <w:rPr>
          <w:rFonts w:eastAsia="Times New Roman"/>
          <w:color w:val="212121"/>
          <w:sz w:val="20"/>
          <w:szCs w:val="20"/>
        </w:rPr>
        <w:t xml:space="preserve"> </w:t>
      </w:r>
      <w:r w:rsidR="005D1BCE">
        <w:rPr>
          <w:rFonts w:eastAsia="Times New Roman"/>
          <w:color w:val="212121"/>
          <w:sz w:val="20"/>
          <w:szCs w:val="20"/>
        </w:rPr>
        <w:t>¿</w:t>
      </w:r>
      <w:bookmarkStart w:id="0" w:name="_GoBack"/>
      <w:bookmarkEnd w:id="0"/>
      <w:r w:rsidRPr="00E32160">
        <w:t>Es excluyente tener 15</w:t>
      </w:r>
      <w:r>
        <w:t xml:space="preserve"> talleres inscriptos en el RUPE</w:t>
      </w:r>
      <w:r w:rsidRPr="00E32160">
        <w:t>?</w:t>
      </w:r>
    </w:p>
    <w:p w:rsidR="00E32160" w:rsidRDefault="00E32160" w:rsidP="00E32160">
      <w:pPr>
        <w:jc w:val="both"/>
      </w:pPr>
      <w:r w:rsidRPr="00E32160">
        <w:rPr>
          <w:u w:val="single"/>
          <w:lang w:val="es-ES"/>
        </w:rPr>
        <w:t>Respuesta:</w:t>
      </w:r>
      <w:r w:rsidRPr="00E32160">
        <w:rPr>
          <w:rFonts w:ascii="Times New Roman" w:hAnsi="Times New Roman" w:cs="Times New Roman"/>
          <w:color w:val="000080"/>
          <w:sz w:val="20"/>
          <w:szCs w:val="20"/>
          <w:lang w:eastAsia="es-UY"/>
        </w:rPr>
        <w:t xml:space="preserve"> </w:t>
      </w:r>
      <w:r w:rsidRPr="00E32160">
        <w:t>De acuerdo con la Cláusula 19.1 (b) de las IAO la marca</w:t>
      </w:r>
      <w:r w:rsidRPr="00E32160">
        <w:rPr>
          <w:i/>
          <w:iCs/>
          <w:lang w:val="es-CO"/>
        </w:rPr>
        <w:t> "debe tener representación oficial (talleres de servicio de mantenimiento) en al menos 15 (quince) departamentos del país".</w:t>
      </w:r>
      <w:r>
        <w:rPr>
          <w:i/>
          <w:iCs/>
          <w:lang w:val="es-CO"/>
        </w:rPr>
        <w:t xml:space="preserve"> </w:t>
      </w:r>
      <w:r w:rsidRPr="00E32160">
        <w:t>A su vez, estos talleres deben estar</w:t>
      </w:r>
      <w:r>
        <w:t xml:space="preserve"> necesariamente</w:t>
      </w:r>
      <w:r w:rsidRPr="00E32160">
        <w:t xml:space="preserve"> inscriptos en el RUPE</w:t>
      </w:r>
      <w:r>
        <w:t>.</w:t>
      </w:r>
    </w:p>
    <w:p w:rsidR="00E32160" w:rsidRPr="00E32160" w:rsidRDefault="00E32160" w:rsidP="00E32160">
      <w:pPr>
        <w:jc w:val="both"/>
      </w:pPr>
    </w:p>
    <w:p w:rsidR="00E32160" w:rsidRDefault="00E32160" w:rsidP="00E32160">
      <w:pPr>
        <w:jc w:val="both"/>
      </w:pPr>
      <w:r w:rsidRPr="00E32160">
        <w:rPr>
          <w:u w:val="single"/>
          <w:lang w:val="es-ES"/>
        </w:rPr>
        <w:t>Pregunta:</w:t>
      </w:r>
      <w:r w:rsidRPr="00E32160">
        <w:rPr>
          <w:lang w:val="es-ES"/>
        </w:rPr>
        <w:t xml:space="preserve"> </w:t>
      </w:r>
      <w:r w:rsidR="005D1BCE">
        <w:rPr>
          <w:lang w:val="es-ES"/>
        </w:rPr>
        <w:t>¿</w:t>
      </w:r>
      <w:r w:rsidRPr="00E32160">
        <w:rPr>
          <w:lang w:val="es-ES"/>
        </w:rPr>
        <w:t>Quién se hace cargo de los gastos de despacho de las unidades, el comprador o el</w:t>
      </w:r>
      <w:r>
        <w:t xml:space="preserve"> adjudicatario</w:t>
      </w:r>
      <w:r w:rsidRPr="00E32160">
        <w:t>?</w:t>
      </w:r>
    </w:p>
    <w:p w:rsidR="00E32160" w:rsidRDefault="00E32160" w:rsidP="00E32160">
      <w:pPr>
        <w:jc w:val="both"/>
        <w:rPr>
          <w:bCs/>
          <w:lang w:val="es-ES"/>
        </w:rPr>
      </w:pPr>
      <w:r w:rsidRPr="00E32160">
        <w:rPr>
          <w:u w:val="single"/>
        </w:rPr>
        <w:t>Respuesta:</w:t>
      </w:r>
      <w:r w:rsidRPr="00E32160">
        <w:rPr>
          <w:color w:val="000080"/>
          <w:sz w:val="20"/>
          <w:szCs w:val="20"/>
          <w:lang w:eastAsia="es-UY"/>
        </w:rPr>
        <w:t xml:space="preserve"> </w:t>
      </w:r>
      <w:r w:rsidRPr="00E32160">
        <w:t>En cuanto a los gastos de despacho, de acuerdo con lo estipulado en la Cláusula </w:t>
      </w:r>
      <w:r w:rsidRPr="00E32160">
        <w:rPr>
          <w:b/>
          <w:bCs/>
          <w:lang w:val="es-ES"/>
        </w:rPr>
        <w:t xml:space="preserve">14.6 (b) (ii) de las IAO, </w:t>
      </w:r>
      <w:r w:rsidRPr="005D1BCE">
        <w:rPr>
          <w:bCs/>
          <w:lang w:val="es-ES"/>
        </w:rPr>
        <w:t>todos los costos hasta la entrega en lugar de destino son a cargo del proveedor, sin perjuicio de la exoneración impositiva que tramitará el MGAP conforme a su inmunidad.</w:t>
      </w:r>
    </w:p>
    <w:p w:rsidR="005D1BCE" w:rsidRPr="005D1BCE" w:rsidRDefault="005D1BCE" w:rsidP="00E32160">
      <w:pPr>
        <w:jc w:val="both"/>
      </w:pPr>
    </w:p>
    <w:p w:rsidR="00B471C2" w:rsidRDefault="00B471C2" w:rsidP="00B471C2">
      <w:pPr>
        <w:jc w:val="both"/>
      </w:pPr>
      <w:r>
        <w:rPr>
          <w:u w:val="single"/>
          <w:lang w:val="es-ES"/>
        </w:rPr>
        <w:t>Pregunta:</w:t>
      </w:r>
      <w:r w:rsidRPr="005D1BCE">
        <w:rPr>
          <w:lang w:val="es-ES"/>
        </w:rPr>
        <w:t xml:space="preserve"> </w:t>
      </w:r>
      <w:r w:rsidR="005D1BCE" w:rsidRPr="005D1BCE">
        <w:rPr>
          <w:lang w:val="es-ES"/>
        </w:rPr>
        <w:t>¿</w:t>
      </w:r>
      <w:r w:rsidRPr="00B471C2">
        <w:t>Cuando habla de la cilindrada si puede ser 2500 cc?</w:t>
      </w:r>
    </w:p>
    <w:p w:rsidR="00B471C2" w:rsidRPr="00B471C2" w:rsidRDefault="00B471C2" w:rsidP="00B471C2">
      <w:pPr>
        <w:jc w:val="both"/>
        <w:rPr>
          <w:u w:val="single"/>
        </w:rPr>
      </w:pPr>
      <w:r w:rsidRPr="00B471C2">
        <w:rPr>
          <w:u w:val="single"/>
        </w:rPr>
        <w:t>Respuesta</w:t>
      </w:r>
      <w:r w:rsidRPr="005D1BCE">
        <w:t xml:space="preserve">: </w:t>
      </w:r>
      <w:r w:rsidR="005D1BCE">
        <w:t xml:space="preserve">Negativo. </w:t>
      </w:r>
      <w:r w:rsidR="005D1BCE" w:rsidRPr="005D1BCE">
        <w:t xml:space="preserve">De acuerdo </w:t>
      </w:r>
      <w:r w:rsidR="005D1BCE">
        <w:t xml:space="preserve">con la Especificaciones Técnicas del Pliego de Licitación, el rango de cilindrada aceptable para los vehículos requeridos va desde los 1.800 cc hasta los 2.400 </w:t>
      </w:r>
      <w:proofErr w:type="spellStart"/>
      <w:r w:rsidR="005D1BCE">
        <w:t>cc.</w:t>
      </w:r>
      <w:proofErr w:type="spellEnd"/>
    </w:p>
    <w:p w:rsidR="00E32160" w:rsidRPr="00E32160" w:rsidRDefault="00E32160" w:rsidP="00E32160">
      <w:pPr>
        <w:jc w:val="both"/>
        <w:rPr>
          <w:u w:val="single"/>
          <w:lang w:val="es-ES"/>
        </w:rPr>
      </w:pPr>
    </w:p>
    <w:sectPr w:rsidR="00E32160" w:rsidRPr="00E32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0"/>
    <w:rsid w:val="005D1BCE"/>
    <w:rsid w:val="00AA0D83"/>
    <w:rsid w:val="00B471C2"/>
    <w:rsid w:val="00B649E7"/>
    <w:rsid w:val="00E3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B154AA-99CE-46F7-B6DA-691AFEB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21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Bocking Martin Alejandro</cp:lastModifiedBy>
  <cp:revision>3</cp:revision>
  <dcterms:created xsi:type="dcterms:W3CDTF">2018-07-19T13:59:00Z</dcterms:created>
  <dcterms:modified xsi:type="dcterms:W3CDTF">2018-07-19T17:23:00Z</dcterms:modified>
</cp:coreProperties>
</file>