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C0" w:rsidRPr="00486CC0" w:rsidRDefault="00486CC0" w:rsidP="00486CC0">
      <w:pPr>
        <w:jc w:val="center"/>
        <w:rPr>
          <w:b/>
          <w:sz w:val="28"/>
          <w:szCs w:val="28"/>
        </w:rPr>
      </w:pPr>
      <w:r w:rsidRPr="00486CC0">
        <w:rPr>
          <w:b/>
          <w:sz w:val="28"/>
          <w:szCs w:val="28"/>
        </w:rPr>
        <w:t>Consultas LPN REDD+ Nº 01/2018</w:t>
      </w:r>
    </w:p>
    <w:p w:rsidR="00486CC0" w:rsidRDefault="00486CC0" w:rsidP="00486CC0">
      <w:pPr>
        <w:rPr>
          <w:b/>
        </w:rPr>
      </w:pPr>
    </w:p>
    <w:p w:rsidR="00486CC0" w:rsidRDefault="00486CC0" w:rsidP="00486CC0">
      <w:pPr>
        <w:rPr>
          <w:b/>
        </w:rPr>
      </w:pPr>
    </w:p>
    <w:p w:rsidR="00486CC0" w:rsidRPr="00486CC0" w:rsidRDefault="00486CC0" w:rsidP="00486CC0">
      <w:pPr>
        <w:numPr>
          <w:ilvl w:val="0"/>
          <w:numId w:val="1"/>
        </w:numPr>
        <w:jc w:val="both"/>
      </w:pPr>
      <w:r w:rsidRPr="00486CC0">
        <w:rPr>
          <w:b/>
        </w:rPr>
        <w:t>Pregunta: ¿Puede modificarse la estructura del cronograma, dejando los primeros 30</w:t>
      </w:r>
      <w:r w:rsidRPr="00486CC0">
        <w:t xml:space="preserve"> </w:t>
      </w:r>
      <w:r w:rsidRPr="00486CC0">
        <w:rPr>
          <w:b/>
        </w:rPr>
        <w:t>días exclusivamente para toda la fase inicial?</w:t>
      </w:r>
    </w:p>
    <w:p w:rsidR="00486CC0" w:rsidRPr="00486CC0" w:rsidRDefault="00486CC0" w:rsidP="00486CC0">
      <w:pPr>
        <w:ind w:left="360"/>
        <w:jc w:val="both"/>
      </w:pPr>
      <w:r w:rsidRPr="00486CC0">
        <w:rPr>
          <w:b/>
        </w:rPr>
        <w:t>Respuesta</w:t>
      </w:r>
      <w:r w:rsidRPr="00486CC0">
        <w:t>: El cronograma de entregables establecido en el Pliego de Licitación se mantiene inalterable.</w:t>
      </w:r>
    </w:p>
    <w:p w:rsidR="00486CC0" w:rsidRPr="00486CC0" w:rsidRDefault="00486CC0" w:rsidP="00486CC0">
      <w:pPr>
        <w:numPr>
          <w:ilvl w:val="0"/>
          <w:numId w:val="1"/>
        </w:numPr>
        <w:jc w:val="both"/>
        <w:rPr>
          <w:b/>
        </w:rPr>
      </w:pPr>
      <w:r w:rsidRPr="00486CC0">
        <w:rPr>
          <w:b/>
        </w:rPr>
        <w:t>Pregunta: ¿Cuándo estará disponible el protocolo de ingreso de información?</w:t>
      </w:r>
    </w:p>
    <w:p w:rsidR="00486CC0" w:rsidRPr="00486CC0" w:rsidRDefault="00486CC0" w:rsidP="00486CC0">
      <w:pPr>
        <w:ind w:left="360"/>
        <w:jc w:val="both"/>
      </w:pPr>
      <w:r w:rsidRPr="00486CC0">
        <w:rPr>
          <w:b/>
        </w:rPr>
        <w:t>Respuesta</w:t>
      </w:r>
      <w:r w:rsidRPr="00486CC0">
        <w:t>: El protocolo de ingreso de información se compone de un total de 20 (veinte campos), de los cuales 5 (cinco) de ellos serán detallados a la empresa ganadora al momento de la firma del contrato. De los 15 (quince) restantes hay 7 (siete) campos relacionados al Registro ya existentes a ser únicamente verificados (Departamento, Nro. Registro, Nro. Permiso, Padrón, Fecha Última Actualización, Fecha Último Certificado y Última Superficie Registrada), 3 (tres) campos relacionados al Registro a completar (Fecha de Primer Registro, Superficie del Último Certificado y Nombre/Fecha de la Imagen utilizada) y 5 (cinco) campos relacionados al Plan de Manejo a completar (Última Fecha Permiso, Zonificación, Superficie SIG, Superficie autorizada/Año y Toneladas autorizadas).</w:t>
      </w:r>
    </w:p>
    <w:p w:rsidR="00F02BAD" w:rsidRDefault="00486CC0" w:rsidP="00486CC0">
      <w:pPr>
        <w:jc w:val="both"/>
      </w:pPr>
      <w:bookmarkStart w:id="0" w:name="_GoBack"/>
      <w:bookmarkEnd w:id="0"/>
    </w:p>
    <w:sectPr w:rsidR="00F0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10"/>
    <w:multiLevelType w:val="hybridMultilevel"/>
    <w:tmpl w:val="22D6E842"/>
    <w:lvl w:ilvl="0" w:tplc="A81259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>
      <w:start w:val="1"/>
      <w:numFmt w:val="lowerRoman"/>
      <w:lvlText w:val="%3."/>
      <w:lvlJc w:val="right"/>
      <w:pPr>
        <w:ind w:left="1800" w:hanging="180"/>
      </w:pPr>
    </w:lvl>
    <w:lvl w:ilvl="3" w:tplc="380A000F">
      <w:start w:val="1"/>
      <w:numFmt w:val="decimal"/>
      <w:lvlText w:val="%4."/>
      <w:lvlJc w:val="left"/>
      <w:pPr>
        <w:ind w:left="2520" w:hanging="360"/>
      </w:pPr>
    </w:lvl>
    <w:lvl w:ilvl="4" w:tplc="380A0019">
      <w:start w:val="1"/>
      <w:numFmt w:val="lowerLetter"/>
      <w:lvlText w:val="%5."/>
      <w:lvlJc w:val="left"/>
      <w:pPr>
        <w:ind w:left="3240" w:hanging="360"/>
      </w:pPr>
    </w:lvl>
    <w:lvl w:ilvl="5" w:tplc="380A001B">
      <w:start w:val="1"/>
      <w:numFmt w:val="lowerRoman"/>
      <w:lvlText w:val="%6."/>
      <w:lvlJc w:val="right"/>
      <w:pPr>
        <w:ind w:left="3960" w:hanging="180"/>
      </w:pPr>
    </w:lvl>
    <w:lvl w:ilvl="6" w:tplc="380A000F">
      <w:start w:val="1"/>
      <w:numFmt w:val="decimal"/>
      <w:lvlText w:val="%7."/>
      <w:lvlJc w:val="left"/>
      <w:pPr>
        <w:ind w:left="4680" w:hanging="360"/>
      </w:pPr>
    </w:lvl>
    <w:lvl w:ilvl="7" w:tplc="380A0019">
      <w:start w:val="1"/>
      <w:numFmt w:val="lowerLetter"/>
      <w:lvlText w:val="%8."/>
      <w:lvlJc w:val="left"/>
      <w:pPr>
        <w:ind w:left="5400" w:hanging="360"/>
      </w:pPr>
    </w:lvl>
    <w:lvl w:ilvl="8" w:tplc="3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C0"/>
    <w:rsid w:val="00486CC0"/>
    <w:rsid w:val="00AA0D83"/>
    <w:rsid w:val="00B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4BD8CB-9A8B-4133-B0D2-3F0C1DC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1</cp:revision>
  <dcterms:created xsi:type="dcterms:W3CDTF">2018-05-30T14:03:00Z</dcterms:created>
  <dcterms:modified xsi:type="dcterms:W3CDTF">2018-05-30T14:05:00Z</dcterms:modified>
</cp:coreProperties>
</file>