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F0" w:rsidRPr="00F10607" w:rsidRDefault="007044F0" w:rsidP="00F10607">
      <w:pPr>
        <w:shd w:val="clear" w:color="auto" w:fill="FFFFFF"/>
        <w:spacing w:before="100" w:beforeAutospacing="1" w:after="0" w:line="202" w:lineRule="atLeast"/>
        <w:ind w:right="4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F10607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ANEXO XXIX</w:t>
      </w:r>
    </w:p>
    <w:p w:rsidR="007044F0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A6021">
        <w:rPr>
          <w:rFonts w:ascii="Arial" w:eastAsia="Times New Roman" w:hAnsi="Arial" w:cs="Arial"/>
          <w:b/>
          <w:sz w:val="24"/>
          <w:szCs w:val="24"/>
          <w:lang w:eastAsia="es-ES"/>
        </w:rPr>
        <w:t>Pregunta 1</w:t>
      </w:r>
      <w:r w:rsidR="00BA6021" w:rsidRPr="00BA6021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7044F0" w:rsidRPr="0049537D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7044F0">
        <w:rPr>
          <w:rFonts w:ascii="Arial" w:eastAsia="Times New Roman" w:hAnsi="Arial" w:cs="Arial"/>
          <w:spacing w:val="-1"/>
          <w:sz w:val="24"/>
          <w:szCs w:val="24"/>
          <w:lang w:eastAsia="es-ES"/>
        </w:rPr>
        <w:t xml:space="preserve">Anexo XI Pregunta 10: Podrían por favor aclarar con mayor nivel de detalle la distribución de las estaciones de trabajo y la distribución en cada una de las </w:t>
      </w: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oficinas ubicadas en las diferentes zonas.</w:t>
      </w:r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Respuesta 1: 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Se debe ajustar al Anexo II </w:t>
      </w:r>
      <w:proofErr w:type="spellStart"/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Pág</w:t>
      </w:r>
      <w:proofErr w:type="spellEnd"/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 .3. La distribución es por Inspectoría en el Departamento. Estaciones de trabajo es igual a cantidad de puestos de trabajo.</w:t>
      </w:r>
    </w:p>
    <w:p w:rsidR="007044F0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bookmarkStart w:id="0" w:name="_GoBack"/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2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bookmarkEnd w:id="0"/>
    <w:p w:rsidR="007044F0" w:rsidRPr="0049537D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Anexo XX Pregunta 7.1; “Se menciona 18 oficinas, 35 puntos de control y12 estaciones de trabajo, pero no está en forma detallada la cantidad de estaciones de trabajo por punto de control…”</w:t>
      </w:r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Respuesta 2: 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Se debe ajustar al Anexo II Pág. 3</w:t>
      </w:r>
    </w:p>
    <w:p w:rsidR="007044F0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3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Anexo XI Pregunta 30: “módulo de precarga para Empresas de </w:t>
      </w:r>
      <w:proofErr w:type="gramStart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Buses ,</w:t>
      </w:r>
      <w:proofErr w:type="gramEnd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 coches particulares…”</w:t>
      </w:r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 3: 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Remitirse a Anexo XVII Respuesta 23</w:t>
      </w:r>
    </w:p>
    <w:p w:rsidR="007044F0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4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Anexo XI Pregunta 37: Cuál es el estado actual de los puntos de control fronterizo</w:t>
      </w:r>
      <w:proofErr w:type="gramStart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?</w:t>
      </w:r>
      <w:proofErr w:type="gramEnd"/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 4: 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Remitirse a Anexo XIII Respuesta 4</w:t>
      </w:r>
    </w:p>
    <w:p w:rsidR="007044F0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5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Anexo XVII Pregunta 8</w:t>
      </w: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.5: Cuál  es el dimensionamiento a nivel  de cantidad de registros a almacenar  del sistema central  por año</w:t>
      </w:r>
      <w:proofErr w:type="gramStart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?</w:t>
      </w:r>
      <w:proofErr w:type="gramEnd"/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 5: 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Remitirse a Anexo XXII Respuesta </w:t>
      </w:r>
      <w:r w:rsidR="00A301AE"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1</w:t>
      </w:r>
    </w:p>
    <w:p w:rsidR="00A301AE" w:rsidRPr="00BA6021" w:rsidRDefault="00A301AE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6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Anexo XX Pregunta 3.3: “Podrían detallar el flujo de pasa</w:t>
      </w:r>
      <w:r w:rsidR="00A301AE"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jeros estimado para estos casos</w:t>
      </w:r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</w:t>
      </w:r>
      <w:r w:rsidR="00A301AE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 6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 </w:t>
      </w:r>
    </w:p>
    <w:p w:rsidR="007044F0" w:rsidRPr="007044F0" w:rsidRDefault="00A301AE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No es posible contestar esta información.</w:t>
      </w:r>
    </w:p>
    <w:p w:rsidR="00A301AE" w:rsidRPr="00BA6021" w:rsidRDefault="00A301AE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7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lastRenderedPageBreak/>
        <w:t>Anexo XXII Pregunta 4: “</w:t>
      </w:r>
      <w:proofErr w:type="gramStart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..antecedentes</w:t>
      </w:r>
      <w:proofErr w:type="gramEnd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 de las empresas relacionadas/vinculadas…”</w:t>
      </w:r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</w:t>
      </w:r>
      <w:r w:rsidR="00A301AE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 7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 </w:t>
      </w:r>
    </w:p>
    <w:p w:rsidR="007044F0" w:rsidRPr="007044F0" w:rsidRDefault="0049537D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Remitirse a Anexo XXIV Respuesta 9</w:t>
      </w:r>
    </w:p>
    <w:p w:rsidR="0049537D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="0049537D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8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7044F0" w:rsidRPr="007044F0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 xml:space="preserve">Anexo XXII Pregunta 8: “…transfieren la </w:t>
      </w:r>
      <w:proofErr w:type="gramStart"/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experiencia …”</w:t>
      </w:r>
      <w:proofErr w:type="gramEnd"/>
    </w:p>
    <w:p w:rsidR="00BA6021" w:rsidRPr="00BA6021" w:rsidRDefault="007044F0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</w:t>
      </w:r>
      <w:r w:rsidR="0049537D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 8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 </w:t>
      </w:r>
    </w:p>
    <w:p w:rsidR="007044F0" w:rsidRPr="007044F0" w:rsidRDefault="0049537D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Remitirse al Anexo XXIV Respuesta 10</w:t>
      </w:r>
    </w:p>
    <w:p w:rsidR="007044F0" w:rsidRPr="00BA6021" w:rsidRDefault="0049537D" w:rsidP="007044F0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Pregunta 9</w:t>
      </w:r>
      <w:r w:rsidR="00BA6021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:</w:t>
      </w:r>
    </w:p>
    <w:p w:rsidR="00BA6021" w:rsidRDefault="007044F0" w:rsidP="00BA6021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Anexo XXIII</w:t>
      </w: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 </w:t>
      </w: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Pregunta 6: “Línea de crédito disponible…”</w:t>
      </w:r>
    </w:p>
    <w:p w:rsidR="00BA6021" w:rsidRPr="00BA6021" w:rsidRDefault="007044F0" w:rsidP="00BA6021">
      <w:pPr>
        <w:shd w:val="clear" w:color="auto" w:fill="FFFFFF"/>
        <w:spacing w:before="100" w:beforeAutospacing="1" w:after="0" w:line="202" w:lineRule="atLeast"/>
        <w:ind w:right="49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Respuesta</w:t>
      </w:r>
      <w:r w:rsidR="0049537D" w:rsidRPr="00BA602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 xml:space="preserve"> 9: </w:t>
      </w:r>
    </w:p>
    <w:p w:rsidR="00BA6021" w:rsidRDefault="00BA6021" w:rsidP="00BA6021">
      <w:pPr>
        <w:shd w:val="clear" w:color="auto" w:fill="FFFFFF"/>
        <w:spacing w:after="0" w:line="202" w:lineRule="atLeast"/>
        <w:ind w:right="49"/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</w:pPr>
    </w:p>
    <w:p w:rsidR="007044F0" w:rsidRPr="007044F0" w:rsidRDefault="0049537D" w:rsidP="00BA602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9537D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Remitirse al Anexo XXIV Respuesta 8</w:t>
      </w:r>
    </w:p>
    <w:p w:rsidR="007044F0" w:rsidRPr="007044F0" w:rsidRDefault="007044F0" w:rsidP="00BA6021">
      <w:pPr>
        <w:shd w:val="clear" w:color="auto" w:fill="FFFFFF"/>
        <w:spacing w:before="100" w:beforeAutospacing="1" w:after="0" w:line="360" w:lineRule="auto"/>
        <w:ind w:right="4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44F0">
        <w:rPr>
          <w:rFonts w:ascii="Arial" w:eastAsia="Times New Roman" w:hAnsi="Arial" w:cs="Arial"/>
          <w:color w:val="000000"/>
          <w:spacing w:val="-1"/>
          <w:sz w:val="24"/>
          <w:szCs w:val="24"/>
          <w:lang w:eastAsia="es-ES"/>
        </w:rPr>
        <w:t> </w:t>
      </w:r>
    </w:p>
    <w:p w:rsidR="00BD6C9B" w:rsidRDefault="00BD6C9B"/>
    <w:sectPr w:rsidR="00BD6C9B" w:rsidSect="005D3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F0"/>
    <w:rsid w:val="0049537D"/>
    <w:rsid w:val="005D3CFB"/>
    <w:rsid w:val="007044F0"/>
    <w:rsid w:val="00A301AE"/>
    <w:rsid w:val="00BA6021"/>
    <w:rsid w:val="00BD6C9B"/>
    <w:rsid w:val="00F1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988763222682325941tableparagraph">
    <w:name w:val="m_2988763222682325941tableparagraph"/>
    <w:basedOn w:val="Normal"/>
    <w:rsid w:val="0070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Alvarez</dc:creator>
  <cp:keywords/>
  <dc:description/>
  <cp:lastModifiedBy>34640319</cp:lastModifiedBy>
  <cp:revision>3</cp:revision>
  <dcterms:created xsi:type="dcterms:W3CDTF">2018-06-04T19:45:00Z</dcterms:created>
  <dcterms:modified xsi:type="dcterms:W3CDTF">2018-06-04T20:15:00Z</dcterms:modified>
</cp:coreProperties>
</file>