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C" w:rsidRDefault="00044D8C" w:rsidP="00044D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ANEXO XXII</w:t>
      </w:r>
    </w:p>
    <w:p w:rsidR="00044D8C" w:rsidRDefault="00044D8C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PREGUNTA 1</w:t>
      </w: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¿Cuál es el dimensionamiento a nivel de registros a almacenar del sistema central por año? </w:t>
      </w: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E54BB6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RESPUESTA 1: </w:t>
      </w:r>
    </w:p>
    <w:p w:rsidR="00E54BB6" w:rsidRPr="009805BB" w:rsidRDefault="00E54BB6" w:rsidP="001E27F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Remitirse al Anexo II </w:t>
      </w:r>
      <w:proofErr w:type="spellStart"/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Pag</w:t>
      </w:r>
      <w:proofErr w:type="spellEnd"/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. 2. Movimientos anuales migratorios</w:t>
      </w:r>
    </w:p>
    <w:p w:rsidR="00DD38A6" w:rsidRPr="009805BB" w:rsidRDefault="00DD38A6" w:rsidP="001E27F3">
      <w:pPr>
        <w:jc w:val="both"/>
        <w:rPr>
          <w:rFonts w:ascii="Arial" w:hAnsi="Arial" w:cs="Arial"/>
          <w:sz w:val="24"/>
          <w:lang w:val="es-ES"/>
        </w:rPr>
      </w:pP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PREGUNTA 2</w:t>
      </w:r>
    </w:p>
    <w:p w:rsidR="001E27F3" w:rsidRPr="009805BB" w:rsidRDefault="001E27F3" w:rsidP="001E27F3">
      <w:pPr>
        <w:spacing w:after="0" w:line="240" w:lineRule="auto"/>
        <w:jc w:val="both"/>
        <w:rPr>
          <w:rFonts w:ascii="Arial" w:hAnsi="Arial" w:cs="Arial"/>
          <w:sz w:val="24"/>
          <w:lang w:val="es-ES"/>
        </w:rPr>
      </w:pPr>
    </w:p>
    <w:p w:rsidR="001E27F3" w:rsidRPr="009805BB" w:rsidRDefault="001E27F3" w:rsidP="001E27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Respecto al cronograma de implementación se requiere identificar en la tabla de </w:t>
      </w:r>
      <w:proofErr w:type="spell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Inspectorías</w:t>
      </w:r>
      <w:proofErr w:type="spell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y puntos de control del Anexo II, ¿cuáles serán las que se requiere ejecuten en la primera etapa y cuáles en la segunda etapa?</w:t>
      </w:r>
    </w:p>
    <w:p w:rsidR="001E27F3" w:rsidRPr="009805BB" w:rsidRDefault="001E27F3" w:rsidP="001E27F3">
      <w:pPr>
        <w:jc w:val="both"/>
        <w:rPr>
          <w:rFonts w:ascii="Arial" w:hAnsi="Arial" w:cs="Arial"/>
          <w:sz w:val="24"/>
          <w:lang w:val="es-ES"/>
        </w:rPr>
      </w:pPr>
    </w:p>
    <w:p w:rsidR="001E27F3" w:rsidRPr="009805BB" w:rsidRDefault="001E27F3" w:rsidP="001E27F3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RESPUESTA 2: </w:t>
      </w:r>
    </w:p>
    <w:p w:rsidR="001E27F3" w:rsidRPr="009805BB" w:rsidRDefault="001E27F3" w:rsidP="001E27F3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Se debe ajustar al detalle del Pliego en la </w:t>
      </w:r>
      <w:proofErr w:type="spellStart"/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Pág</w:t>
      </w:r>
      <w:proofErr w:type="spellEnd"/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 8</w:t>
      </w: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PREGUNTA 3</w:t>
      </w:r>
    </w:p>
    <w:p w:rsidR="001E27F3" w:rsidRPr="009805BB" w:rsidRDefault="001E27F3" w:rsidP="001E27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1E27F3" w:rsidRPr="009805BB" w:rsidRDefault="001E27F3" w:rsidP="001E27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¿Tiene el Ministerio alguna proyección de apertura de puntos de control/puestos de trabajo adicionales a lo largo de la vigencia de la Concesión? </w:t>
      </w:r>
      <w:proofErr w:type="gram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¿</w:t>
      </w:r>
      <w:proofErr w:type="gram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Qué cantidad de </w:t>
      </w:r>
    </w:p>
    <w:p w:rsidR="001E27F3" w:rsidRPr="009805BB" w:rsidRDefault="001E27F3" w:rsidP="001E27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proofErr w:type="gram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estaciones</w:t>
      </w:r>
      <w:proofErr w:type="gram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móviles se sugiere estén disponibles por cada punto de control?</w:t>
      </w:r>
    </w:p>
    <w:p w:rsidR="001E27F3" w:rsidRPr="009805BB" w:rsidRDefault="001E27F3" w:rsidP="001E27F3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1E27F3" w:rsidRPr="009805BB" w:rsidRDefault="001E27F3" w:rsidP="001E27F3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 xml:space="preserve">RESPUESTA 3: </w:t>
      </w:r>
    </w:p>
    <w:p w:rsidR="001E27F3" w:rsidRPr="009805BB" w:rsidRDefault="001E27F3" w:rsidP="001E27F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Puede variar el número de puestos de control de acuerdo a la demanda. Se estima que ante incrementos, éstos serán en un bajo porcentaje respecto a los puestos actuales.</w:t>
      </w:r>
    </w:p>
    <w:p w:rsidR="00C210F1" w:rsidRPr="009805BB" w:rsidRDefault="00C210F1" w:rsidP="00C210F1">
      <w:pPr>
        <w:pStyle w:val="Default"/>
        <w:rPr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PREGUNTA 4: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Si bien se preguntó si podían utilizarse los antecedentes de las empresas relacionadas/vinculadas al oferente, la respuesta 11 del Anexo XIV entendemos que no brinda una respuesta clara. Teniendo en cuenta que en licitaciones </w:t>
      </w: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lastRenderedPageBreak/>
        <w:t xml:space="preserve">anteriores el Ministerio del Interior permitió que los oferentes presentaran como propios los antecedentes de su empresa controlante o de empresas controladas o bajo un mismo control. Por favor, confirmar que en esta licitación el Ministerio adoptará el mismo criterio. </w:t>
      </w:r>
    </w:p>
    <w:p w:rsidR="00E54BB6" w:rsidRPr="009805BB" w:rsidRDefault="00E54BB6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RESPUESTA 4</w:t>
      </w:r>
    </w:p>
    <w:p w:rsidR="00E54BB6" w:rsidRPr="009805BB" w:rsidRDefault="00E54BB6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E54BB6" w:rsidRPr="009805BB" w:rsidRDefault="00C450D3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Se contestarán en próximos anexos </w:t>
      </w:r>
    </w:p>
    <w:p w:rsidR="00E54BB6" w:rsidRPr="009805BB" w:rsidRDefault="00E54BB6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PREGUNTA 5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Conforme la respuesta 1 del Anexo XIV, entendemos que los Estados Contables deberían estar en moneda nacional. Solicitamos que el Ministerio del Interior reconsidere la respuesta y permita emitir los estados contables en moneda extranjera teniendo en consideración aquellas empresas extranjeras que hayan emitido los estados contables auditados por contador independiente uruguayo y presenten el cuadro resumen en moneda nacional conforme lo solicitado con el literal b de los antecedentes Financieros (artículo 7 del Pliego). 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RESPUESTA 5</w:t>
      </w:r>
    </w:p>
    <w:p w:rsidR="00C450D3" w:rsidRPr="009805BB" w:rsidRDefault="00C450D3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</w:p>
    <w:p w:rsidR="00C450D3" w:rsidRPr="009805BB" w:rsidRDefault="00C450D3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Se deberán presentar en moneda nacional.</w:t>
      </w:r>
    </w:p>
    <w:p w:rsidR="00C450D3" w:rsidRPr="009805BB" w:rsidRDefault="00C450D3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PREGUNTA 6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En caso de que </w:t>
      </w:r>
      <w:r w:rsid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DAFIWAY </w:t>
      </w: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sea accionista de la SA oferente, mantiene la oferta los beneficios por haber presentado la Iniciativa Privada de acuerdo a la ley 17.555</w:t>
      </w:r>
      <w:proofErr w:type="gram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?.</w:t>
      </w:r>
      <w:proofErr w:type="gram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RESPUESTA 6</w:t>
      </w:r>
    </w:p>
    <w:p w:rsidR="00C210F1" w:rsidRPr="009805BB" w:rsidRDefault="00C450D3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Quien recibe el beneficio es el oferente promotor de la iniciativa privada.</w:t>
      </w: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lastRenderedPageBreak/>
        <w:t>PREGUNTA 7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Puede Compañía </w:t>
      </w:r>
      <w:proofErr w:type="spell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Dafiway</w:t>
      </w:r>
      <w:proofErr w:type="spell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SA, habiendo presentado la iniciativa privada según la ley 17.555 y aprobada, transferir a otra sociedad sus derechos y beneficios</w:t>
      </w:r>
      <w:proofErr w:type="gram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RESPUESTA 7</w:t>
      </w:r>
    </w:p>
    <w:p w:rsidR="00C210F1" w:rsidRPr="009805BB" w:rsidRDefault="00C842E0" w:rsidP="00C210F1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No.</w:t>
      </w: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bCs/>
          <w:color w:val="000000"/>
          <w:sz w:val="24"/>
          <w:szCs w:val="24"/>
          <w:lang w:val="es-ES"/>
        </w:rPr>
        <w:t>PREGUNTA  8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Las empresas accionistas de la SA oferente, transfieren la experiencia y/o solvencia a la SA oferente</w:t>
      </w:r>
      <w:proofErr w:type="gram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RESPUESTA 8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842E0" w:rsidRPr="009805BB" w:rsidRDefault="00C842E0" w:rsidP="00C842E0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 xml:space="preserve">Se contestarán en próximos anexos </w:t>
      </w:r>
    </w:p>
    <w:p w:rsidR="00C842E0" w:rsidRPr="009805BB" w:rsidRDefault="00C842E0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842E0" w:rsidRPr="009805BB" w:rsidRDefault="00C842E0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PREGUNTA 9</w:t>
      </w: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210F1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En caso de que una de las empresas oferentes que integraría el consorcio, se</w:t>
      </w:r>
      <w:r w:rsidR="00C842E0"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a</w:t>
      </w: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nueva. Qué información contable debe presentar</w:t>
      </w:r>
      <w:proofErr w:type="gramStart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>?</w:t>
      </w:r>
      <w:proofErr w:type="gramEnd"/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</w:p>
    <w:p w:rsidR="001E27F3" w:rsidRPr="009805BB" w:rsidRDefault="001E27F3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1E27F3" w:rsidRPr="009805BB" w:rsidRDefault="00C210F1" w:rsidP="00C210F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b/>
          <w:color w:val="000000"/>
          <w:sz w:val="24"/>
          <w:szCs w:val="24"/>
          <w:lang w:val="es-ES"/>
        </w:rPr>
        <w:t>RESPUESTA 9</w:t>
      </w:r>
    </w:p>
    <w:p w:rsidR="001E27F3" w:rsidRPr="009805BB" w:rsidRDefault="001E27F3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</w:p>
    <w:p w:rsidR="00C842E0" w:rsidRPr="009805BB" w:rsidRDefault="00C842E0" w:rsidP="00C210F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/>
        </w:rPr>
      </w:pPr>
      <w:r w:rsidRPr="009805BB">
        <w:rPr>
          <w:rFonts w:ascii="Arial" w:eastAsia="Times New Roman" w:hAnsi="Arial" w:cs="Arial"/>
          <w:color w:val="000000"/>
          <w:sz w:val="24"/>
          <w:szCs w:val="24"/>
          <w:lang w:val="es-ES"/>
        </w:rPr>
        <w:t xml:space="preserve">Se debe ajustar a artículo 7 del Pliego de Condiciones Particulares, “Antecedentes financieros del oferente”. </w:t>
      </w:r>
    </w:p>
    <w:sectPr w:rsidR="00C842E0" w:rsidRPr="009805BB" w:rsidSect="00DD38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E27F3"/>
    <w:rsid w:val="00044D8C"/>
    <w:rsid w:val="001E27F3"/>
    <w:rsid w:val="00220D16"/>
    <w:rsid w:val="002A6E1E"/>
    <w:rsid w:val="006067AE"/>
    <w:rsid w:val="009805BB"/>
    <w:rsid w:val="00C210F1"/>
    <w:rsid w:val="00C450D3"/>
    <w:rsid w:val="00C842E0"/>
    <w:rsid w:val="00DD38A6"/>
    <w:rsid w:val="00E5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210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del Interior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34640319</dc:creator>
  <cp:keywords/>
  <dc:description/>
  <cp:lastModifiedBy>11manssino</cp:lastModifiedBy>
  <cp:revision>8</cp:revision>
  <dcterms:created xsi:type="dcterms:W3CDTF">2018-05-25T18:07:00Z</dcterms:created>
  <dcterms:modified xsi:type="dcterms:W3CDTF">2018-05-25T21:41:00Z</dcterms:modified>
</cp:coreProperties>
</file>