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D23" w:rsidRDefault="00586D23" w:rsidP="00586D23">
      <w:pPr>
        <w:pStyle w:val="Encabezado1"/>
        <w:spacing w:before="240" w:after="60"/>
        <w:jc w:val="center"/>
        <w:rPr>
          <w:b/>
          <w:bCs/>
          <w:i w:val="0"/>
          <w:iCs w:val="0"/>
          <w:sz w:val="32"/>
          <w:szCs w:val="32"/>
          <w:u w:val="single"/>
          <w:lang w:val="es-MX"/>
        </w:rPr>
      </w:pPr>
      <w:r>
        <w:rPr>
          <w:b/>
          <w:bCs/>
          <w:i w:val="0"/>
          <w:iCs w:val="0"/>
          <w:sz w:val="32"/>
          <w:szCs w:val="32"/>
          <w:u w:val="single"/>
          <w:lang w:val="es-MX"/>
        </w:rPr>
        <w:t>ANEXO II</w:t>
      </w:r>
    </w:p>
    <w:p w:rsidR="00586D23" w:rsidRDefault="00586D23" w:rsidP="00586D23">
      <w:pPr>
        <w:pStyle w:val="Encabezado1"/>
        <w:spacing w:before="240" w:after="60"/>
        <w:jc w:val="center"/>
        <w:rPr>
          <w:b/>
          <w:bCs/>
          <w:i w:val="0"/>
          <w:iCs w:val="0"/>
          <w:sz w:val="32"/>
          <w:szCs w:val="32"/>
          <w:lang w:val="es-MX"/>
        </w:rPr>
      </w:pPr>
      <w:r>
        <w:rPr>
          <w:b/>
          <w:bCs/>
          <w:i w:val="0"/>
          <w:iCs w:val="0"/>
          <w:sz w:val="32"/>
          <w:szCs w:val="32"/>
          <w:lang w:val="es-MX"/>
        </w:rPr>
        <w:t xml:space="preserve">ESPECIFICACIONES TECNICAS PARTICULARES </w:t>
      </w:r>
    </w:p>
    <w:p w:rsidR="00586D23" w:rsidRDefault="00586D23" w:rsidP="00586D23">
      <w:pPr>
        <w:pStyle w:val="Encabezado1"/>
        <w:spacing w:before="240" w:after="60"/>
        <w:jc w:val="center"/>
        <w:rPr>
          <w:b/>
          <w:bCs/>
          <w:i w:val="0"/>
          <w:iCs w:val="0"/>
          <w:sz w:val="32"/>
          <w:szCs w:val="32"/>
          <w:lang w:val="es-MX"/>
        </w:rPr>
      </w:pPr>
    </w:p>
    <w:p w:rsidR="00586D23" w:rsidRDefault="00586D23" w:rsidP="00586D23">
      <w:pPr>
        <w:rPr>
          <w:lang w:val="es-MX" w:eastAsia="es-ES"/>
        </w:rPr>
      </w:pPr>
    </w:p>
    <w:p w:rsidR="00586D23" w:rsidRDefault="00586D23" w:rsidP="00586D23">
      <w:pPr>
        <w:pStyle w:val="Prrafodelista"/>
        <w:numPr>
          <w:ilvl w:val="0"/>
          <w:numId w:val="1"/>
        </w:numPr>
        <w:spacing w:after="0" w:line="240" w:lineRule="auto"/>
        <w:rPr>
          <w:rFonts w:ascii="Arial" w:hAnsi="Arial" w:cs="Arial"/>
          <w:b/>
          <w:bCs/>
          <w:iCs/>
          <w:caps/>
          <w:sz w:val="26"/>
          <w:szCs w:val="26"/>
        </w:rPr>
      </w:pPr>
      <w:r>
        <w:rPr>
          <w:rFonts w:ascii="Arial" w:hAnsi="Arial" w:cs="Arial"/>
          <w:b/>
          <w:bCs/>
          <w:iCs/>
          <w:caps/>
          <w:sz w:val="26"/>
          <w:szCs w:val="26"/>
        </w:rPr>
        <w:t>ubicación</w:t>
      </w:r>
    </w:p>
    <w:p w:rsidR="00586D23" w:rsidRDefault="00586D23" w:rsidP="00586D23">
      <w:pPr>
        <w:spacing w:line="240" w:lineRule="auto"/>
        <w:rPr>
          <w:rFonts w:ascii="Arial" w:hAnsi="Arial" w:cs="Arial"/>
          <w:bCs/>
          <w:color w:val="FF0000"/>
          <w:sz w:val="26"/>
          <w:szCs w:val="26"/>
        </w:rPr>
      </w:pPr>
    </w:p>
    <w:p w:rsidR="00586D23" w:rsidRDefault="00586D23" w:rsidP="00586D23">
      <w:pPr>
        <w:jc w:val="both"/>
        <w:rPr>
          <w:rFonts w:ascii="Arial" w:hAnsi="Arial" w:cs="Arial"/>
          <w:szCs w:val="26"/>
          <w:lang w:val="es-ES"/>
        </w:rPr>
      </w:pPr>
      <w:r>
        <w:rPr>
          <w:rFonts w:ascii="Arial" w:hAnsi="Arial" w:cs="Arial"/>
          <w:szCs w:val="26"/>
          <w:lang w:val="es-ES"/>
        </w:rPr>
        <w:t xml:space="preserve">La obra se llevará a cabo en edificio Sala Sara de </w:t>
      </w:r>
      <w:proofErr w:type="spellStart"/>
      <w:r>
        <w:rPr>
          <w:rFonts w:ascii="Arial" w:hAnsi="Arial" w:cs="Arial"/>
          <w:szCs w:val="26"/>
          <w:lang w:val="es-ES"/>
        </w:rPr>
        <w:t>Ibañez</w:t>
      </w:r>
      <w:proofErr w:type="spellEnd"/>
      <w:r>
        <w:rPr>
          <w:rFonts w:ascii="Arial" w:hAnsi="Arial" w:cs="Arial"/>
          <w:szCs w:val="26"/>
          <w:lang w:val="es-ES"/>
        </w:rPr>
        <w:t>, ubicado en la calle Manuel Oribe 438 entre calles Sarandí y Artemio Correa, Paso de los Toros, departamento de Tacuarembó, manzana Nº45, padrón Nº434.</w:t>
      </w:r>
    </w:p>
    <w:p w:rsidR="00586D23" w:rsidRDefault="00586D23" w:rsidP="00586D23">
      <w:pPr>
        <w:pStyle w:val="Prrafodelista"/>
        <w:numPr>
          <w:ilvl w:val="0"/>
          <w:numId w:val="1"/>
        </w:numPr>
        <w:spacing w:after="0" w:line="240" w:lineRule="auto"/>
        <w:rPr>
          <w:rFonts w:ascii="Arial" w:hAnsi="Arial" w:cs="Arial"/>
        </w:rPr>
      </w:pPr>
      <w:r>
        <w:rPr>
          <w:rFonts w:ascii="Arial" w:hAnsi="Arial" w:cs="Arial"/>
          <w:b/>
          <w:bCs/>
          <w:iCs/>
          <w:caps/>
          <w:sz w:val="26"/>
          <w:szCs w:val="26"/>
        </w:rPr>
        <w:t>Rubros y metrajes</w:t>
      </w:r>
    </w:p>
    <w:p w:rsidR="00586D23" w:rsidRDefault="00586D23" w:rsidP="00586D23">
      <w:pPr>
        <w:spacing w:line="240" w:lineRule="auto"/>
        <w:rPr>
          <w:rFonts w:ascii="Arial" w:hAnsi="Arial" w:cs="Arial"/>
          <w:b/>
          <w:bCs/>
          <w:iCs/>
          <w:caps/>
          <w:sz w:val="26"/>
          <w:szCs w:val="26"/>
        </w:rPr>
      </w:pPr>
    </w:p>
    <w:p w:rsidR="00586D23" w:rsidRDefault="00586D23" w:rsidP="00586D23">
      <w:pPr>
        <w:spacing w:line="240" w:lineRule="auto"/>
        <w:jc w:val="both"/>
        <w:rPr>
          <w:lang w:val="es-ES"/>
        </w:rPr>
      </w:pPr>
      <w:r>
        <w:rPr>
          <w:rFonts w:ascii="Arial" w:hAnsi="Arial" w:cs="Arial"/>
          <w:szCs w:val="26"/>
          <w:lang w:val="es-ES"/>
        </w:rPr>
        <w:t xml:space="preserve">Las obras que se licitan se comprenden en los rubros que se indican en planilla de </w:t>
      </w:r>
      <w:proofErr w:type="spellStart"/>
      <w:r>
        <w:rPr>
          <w:rFonts w:ascii="Arial" w:hAnsi="Arial" w:cs="Arial"/>
          <w:szCs w:val="26"/>
          <w:lang w:val="es-ES"/>
        </w:rPr>
        <w:t>rubrado</w:t>
      </w:r>
      <w:proofErr w:type="spellEnd"/>
      <w:r>
        <w:rPr>
          <w:rFonts w:ascii="Arial" w:hAnsi="Arial" w:cs="Arial"/>
          <w:szCs w:val="26"/>
          <w:lang w:val="es-ES"/>
        </w:rPr>
        <w:t xml:space="preserve"> que se adjunta.</w:t>
      </w:r>
    </w:p>
    <w:p w:rsidR="00586D23" w:rsidRDefault="00586D23" w:rsidP="00586D23">
      <w:pPr>
        <w:spacing w:line="20" w:lineRule="exact"/>
        <w:rPr>
          <w:rFonts w:ascii="Tahoma" w:hAnsi="Tahoma" w:cs="Tahoma"/>
          <w:szCs w:val="26"/>
          <w:lang w:val="es-ES"/>
        </w:rPr>
      </w:pPr>
    </w:p>
    <w:p w:rsidR="00586D23" w:rsidRDefault="00586D23" w:rsidP="00586D23">
      <w:pPr>
        <w:rPr>
          <w:rFonts w:ascii="Tahoma" w:hAnsi="Tahoma" w:cs="Tahoma"/>
          <w:szCs w:val="26"/>
          <w:lang w:val="es-ES"/>
        </w:rPr>
      </w:pPr>
    </w:p>
    <w:tbl>
      <w:tblPr>
        <w:tblW w:w="9240" w:type="dxa"/>
        <w:tblInd w:w="-24"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0" w:type="dxa"/>
          <w:right w:w="70" w:type="dxa"/>
        </w:tblCellMar>
        <w:tblLook w:val="04A0" w:firstRow="1" w:lastRow="0" w:firstColumn="1" w:lastColumn="0" w:noHBand="0" w:noVBand="1"/>
      </w:tblPr>
      <w:tblGrid>
        <w:gridCol w:w="2237"/>
        <w:gridCol w:w="1203"/>
        <w:gridCol w:w="1200"/>
        <w:gridCol w:w="2200"/>
        <w:gridCol w:w="2400"/>
      </w:tblGrid>
      <w:tr w:rsidR="00586D23" w:rsidTr="00586D23">
        <w:trPr>
          <w:trHeight w:val="330"/>
        </w:trPr>
        <w:tc>
          <w:tcPr>
            <w:tcW w:w="2237"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pPr>
            <w:bookmarkStart w:id="0" w:name="RANGE!B3:F15"/>
            <w:bookmarkEnd w:id="0"/>
            <w:r>
              <w:rPr>
                <w:rFonts w:ascii="Arial" w:hAnsi="Arial" w:cs="Arial"/>
                <w:b/>
                <w:bCs/>
                <w:color w:val="000000"/>
                <w:sz w:val="24"/>
                <w:szCs w:val="24"/>
                <w:lang w:val="es-ES" w:eastAsia="es-ES"/>
              </w:rPr>
              <w:t xml:space="preserve">RUBRO </w:t>
            </w:r>
          </w:p>
        </w:tc>
        <w:tc>
          <w:tcPr>
            <w:tcW w:w="1203"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jc w:val="center"/>
              <w:rPr>
                <w:rFonts w:ascii="Arial" w:hAnsi="Arial" w:cs="Arial"/>
                <w:b/>
                <w:bCs/>
                <w:color w:val="000000"/>
                <w:sz w:val="24"/>
                <w:szCs w:val="24"/>
                <w:lang w:val="es-ES" w:eastAsia="es-ES"/>
              </w:rPr>
            </w:pPr>
            <w:r>
              <w:rPr>
                <w:rFonts w:ascii="Arial" w:hAnsi="Arial" w:cs="Arial"/>
                <w:b/>
                <w:bCs/>
                <w:color w:val="000000"/>
                <w:sz w:val="24"/>
                <w:szCs w:val="24"/>
                <w:lang w:val="es-ES" w:eastAsia="es-ES"/>
              </w:rPr>
              <w:t>Unidad</w:t>
            </w:r>
          </w:p>
        </w:tc>
        <w:tc>
          <w:tcPr>
            <w:tcW w:w="1200"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jc w:val="center"/>
              <w:rPr>
                <w:rFonts w:ascii="Arial" w:hAnsi="Arial" w:cs="Arial"/>
                <w:b/>
                <w:bCs/>
                <w:color w:val="000000"/>
                <w:sz w:val="24"/>
                <w:szCs w:val="24"/>
                <w:lang w:val="es-ES" w:eastAsia="es-ES"/>
              </w:rPr>
            </w:pPr>
            <w:r>
              <w:rPr>
                <w:rFonts w:ascii="Arial" w:hAnsi="Arial" w:cs="Arial"/>
                <w:b/>
                <w:bCs/>
                <w:color w:val="000000"/>
                <w:sz w:val="24"/>
                <w:szCs w:val="24"/>
                <w:lang w:val="es-ES" w:eastAsia="es-ES"/>
              </w:rPr>
              <w:t>Cantidad</w:t>
            </w:r>
          </w:p>
        </w:tc>
        <w:tc>
          <w:tcPr>
            <w:tcW w:w="2200"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jc w:val="center"/>
              <w:rPr>
                <w:rFonts w:ascii="Arial" w:hAnsi="Arial" w:cs="Arial"/>
                <w:b/>
                <w:bCs/>
                <w:color w:val="000000"/>
                <w:sz w:val="24"/>
                <w:szCs w:val="24"/>
                <w:lang w:val="es-ES" w:eastAsia="es-ES"/>
              </w:rPr>
            </w:pPr>
            <w:r>
              <w:rPr>
                <w:rFonts w:ascii="Arial" w:hAnsi="Arial" w:cs="Arial"/>
                <w:b/>
                <w:bCs/>
                <w:color w:val="000000"/>
                <w:sz w:val="24"/>
                <w:szCs w:val="24"/>
                <w:lang w:val="es-ES" w:eastAsia="es-ES"/>
              </w:rPr>
              <w:t xml:space="preserve">Precio Unitario </w:t>
            </w:r>
          </w:p>
        </w:tc>
        <w:tc>
          <w:tcPr>
            <w:tcW w:w="2400"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jc w:val="center"/>
              <w:rPr>
                <w:rFonts w:ascii="Arial" w:hAnsi="Arial" w:cs="Arial"/>
                <w:b/>
                <w:bCs/>
                <w:color w:val="000000"/>
                <w:sz w:val="24"/>
                <w:szCs w:val="24"/>
                <w:lang w:val="es-ES" w:eastAsia="es-ES"/>
              </w:rPr>
            </w:pPr>
            <w:r>
              <w:rPr>
                <w:rFonts w:ascii="Arial" w:hAnsi="Arial" w:cs="Arial"/>
                <w:b/>
                <w:bCs/>
                <w:color w:val="000000"/>
                <w:sz w:val="24"/>
                <w:szCs w:val="24"/>
                <w:lang w:val="es-ES" w:eastAsia="es-ES"/>
              </w:rPr>
              <w:t>Precio por Rubro</w:t>
            </w:r>
          </w:p>
        </w:tc>
      </w:tr>
      <w:tr w:rsidR="00586D23" w:rsidTr="00586D23">
        <w:trPr>
          <w:trHeight w:val="675"/>
        </w:trPr>
        <w:tc>
          <w:tcPr>
            <w:tcW w:w="2237"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586D23" w:rsidRDefault="00586D23">
            <w:pPr>
              <w:spacing w:line="240" w:lineRule="auto"/>
              <w:rPr>
                <w:rFonts w:ascii="Arial" w:hAnsi="Arial" w:cs="Arial"/>
                <w:color w:val="000000"/>
                <w:lang w:val="es-ES" w:eastAsia="es-ES"/>
              </w:rPr>
            </w:pPr>
          </w:p>
        </w:tc>
        <w:tc>
          <w:tcPr>
            <w:tcW w:w="1203"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586D23" w:rsidRDefault="00586D23">
            <w:pPr>
              <w:spacing w:line="240" w:lineRule="auto"/>
              <w:jc w:val="center"/>
              <w:rPr>
                <w:rFonts w:ascii="Arial" w:hAnsi="Arial" w:cs="Arial"/>
                <w:color w:val="000000"/>
                <w:lang w:val="es-ES" w:eastAsia="es-ES"/>
              </w:rPr>
            </w:pPr>
          </w:p>
        </w:tc>
        <w:tc>
          <w:tcPr>
            <w:tcW w:w="1200"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586D23" w:rsidRDefault="00586D23">
            <w:pPr>
              <w:spacing w:line="240" w:lineRule="auto"/>
              <w:jc w:val="center"/>
              <w:rPr>
                <w:rFonts w:ascii="Arial" w:hAnsi="Arial" w:cs="Arial"/>
                <w:color w:val="000000"/>
                <w:lang w:val="es-ES" w:eastAsia="es-ES"/>
              </w:rPr>
            </w:pPr>
          </w:p>
        </w:tc>
        <w:tc>
          <w:tcPr>
            <w:tcW w:w="2200"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jc w:val="right"/>
              <w:rPr>
                <w:rFonts w:ascii="Arial" w:hAnsi="Arial" w:cs="Arial"/>
                <w:color w:val="000000"/>
                <w:lang w:val="es-ES" w:eastAsia="es-ES"/>
              </w:rPr>
            </w:pPr>
            <w:r>
              <w:rPr>
                <w:rFonts w:ascii="Arial" w:hAnsi="Arial" w:cs="Arial"/>
                <w:color w:val="000000"/>
                <w:lang w:val="es-ES" w:eastAsia="es-ES"/>
              </w:rPr>
              <w:t> </w:t>
            </w:r>
          </w:p>
        </w:tc>
        <w:tc>
          <w:tcPr>
            <w:tcW w:w="2400"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jc w:val="right"/>
              <w:rPr>
                <w:rFonts w:ascii="Arial" w:hAnsi="Arial" w:cs="Arial"/>
                <w:b/>
                <w:bCs/>
                <w:color w:val="000000"/>
                <w:lang w:val="es-ES" w:eastAsia="es-ES"/>
              </w:rPr>
            </w:pPr>
            <w:r>
              <w:rPr>
                <w:rFonts w:ascii="Arial" w:hAnsi="Arial" w:cs="Arial"/>
                <w:b/>
                <w:bCs/>
                <w:color w:val="000000"/>
                <w:lang w:val="es-ES" w:eastAsia="es-ES"/>
              </w:rPr>
              <w:t> </w:t>
            </w:r>
          </w:p>
        </w:tc>
      </w:tr>
      <w:tr w:rsidR="00586D23" w:rsidTr="00586D23">
        <w:trPr>
          <w:trHeight w:val="645"/>
        </w:trPr>
        <w:tc>
          <w:tcPr>
            <w:tcW w:w="2237" w:type="dxa"/>
            <w:tcBorders>
              <w:top w:val="single" w:sz="8" w:space="0" w:color="00000A"/>
              <w:left w:val="single" w:sz="8" w:space="0" w:color="000001"/>
              <w:bottom w:val="single" w:sz="8" w:space="0" w:color="00000A"/>
              <w:right w:val="single" w:sz="8" w:space="0" w:color="000001"/>
            </w:tcBorders>
            <w:shd w:val="clear" w:color="auto" w:fill="FFFFFF"/>
            <w:vAlign w:val="center"/>
          </w:tcPr>
          <w:p w:rsidR="00586D23" w:rsidRDefault="00586D23">
            <w:pPr>
              <w:spacing w:line="240" w:lineRule="auto"/>
              <w:rPr>
                <w:rFonts w:ascii="Arial" w:hAnsi="Arial" w:cs="Arial"/>
                <w:color w:val="000000"/>
                <w:lang w:val="es-ES" w:eastAsia="es-ES"/>
              </w:rPr>
            </w:pPr>
          </w:p>
        </w:tc>
        <w:tc>
          <w:tcPr>
            <w:tcW w:w="1203"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586D23" w:rsidRDefault="00586D23">
            <w:pPr>
              <w:spacing w:line="240" w:lineRule="auto"/>
              <w:jc w:val="center"/>
              <w:rPr>
                <w:rFonts w:ascii="Arial" w:hAnsi="Arial" w:cs="Arial"/>
                <w:color w:val="000000"/>
                <w:lang w:val="es-ES" w:eastAsia="es-ES"/>
              </w:rPr>
            </w:pPr>
          </w:p>
        </w:tc>
        <w:tc>
          <w:tcPr>
            <w:tcW w:w="1200"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586D23" w:rsidRDefault="00586D23">
            <w:pPr>
              <w:spacing w:line="240" w:lineRule="auto"/>
              <w:jc w:val="center"/>
              <w:rPr>
                <w:rFonts w:ascii="Arial" w:hAnsi="Arial" w:cs="Arial"/>
                <w:color w:val="000000"/>
                <w:lang w:val="es-ES" w:eastAsia="es-ES"/>
              </w:rPr>
            </w:pPr>
          </w:p>
        </w:tc>
        <w:tc>
          <w:tcPr>
            <w:tcW w:w="2200"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jc w:val="right"/>
              <w:rPr>
                <w:rFonts w:ascii="Arial" w:hAnsi="Arial" w:cs="Arial"/>
                <w:color w:val="000000"/>
                <w:lang w:val="es-ES" w:eastAsia="es-ES"/>
              </w:rPr>
            </w:pPr>
            <w:r>
              <w:rPr>
                <w:rFonts w:ascii="Arial" w:hAnsi="Arial" w:cs="Arial"/>
                <w:color w:val="000000"/>
                <w:lang w:val="es-ES" w:eastAsia="es-ES"/>
              </w:rPr>
              <w:t> </w:t>
            </w:r>
          </w:p>
        </w:tc>
        <w:tc>
          <w:tcPr>
            <w:tcW w:w="2400"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jc w:val="right"/>
              <w:rPr>
                <w:rFonts w:ascii="Arial" w:hAnsi="Arial" w:cs="Arial"/>
                <w:b/>
                <w:bCs/>
                <w:color w:val="000000"/>
                <w:lang w:val="es-ES" w:eastAsia="es-ES"/>
              </w:rPr>
            </w:pPr>
            <w:r>
              <w:rPr>
                <w:rFonts w:ascii="Arial" w:hAnsi="Arial" w:cs="Arial"/>
                <w:b/>
                <w:bCs/>
                <w:color w:val="000000"/>
                <w:lang w:val="es-ES" w:eastAsia="es-ES"/>
              </w:rPr>
              <w:t> </w:t>
            </w:r>
          </w:p>
        </w:tc>
      </w:tr>
      <w:tr w:rsidR="00586D23" w:rsidTr="00586D23">
        <w:trPr>
          <w:trHeight w:val="915"/>
        </w:trPr>
        <w:tc>
          <w:tcPr>
            <w:tcW w:w="2237" w:type="dxa"/>
            <w:tcBorders>
              <w:top w:val="single" w:sz="8" w:space="0" w:color="000001"/>
              <w:left w:val="single" w:sz="8" w:space="0" w:color="000001"/>
              <w:bottom w:val="single" w:sz="8" w:space="0" w:color="00000A"/>
              <w:right w:val="single" w:sz="8" w:space="0" w:color="000001"/>
            </w:tcBorders>
            <w:shd w:val="clear" w:color="auto" w:fill="FFFFFF"/>
            <w:vAlign w:val="center"/>
          </w:tcPr>
          <w:p w:rsidR="00586D23" w:rsidRDefault="00586D23">
            <w:pPr>
              <w:spacing w:line="240" w:lineRule="auto"/>
              <w:rPr>
                <w:rFonts w:ascii="Arial" w:hAnsi="Arial" w:cs="Arial"/>
                <w:color w:val="000000"/>
                <w:lang w:val="es-ES" w:eastAsia="es-ES"/>
              </w:rPr>
            </w:pPr>
          </w:p>
        </w:tc>
        <w:tc>
          <w:tcPr>
            <w:tcW w:w="1203"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586D23" w:rsidRDefault="00586D23">
            <w:pPr>
              <w:spacing w:line="240" w:lineRule="auto"/>
              <w:jc w:val="center"/>
              <w:rPr>
                <w:rFonts w:ascii="Arial" w:hAnsi="Arial" w:cs="Arial"/>
                <w:color w:val="000000"/>
                <w:lang w:val="es-ES" w:eastAsia="es-ES"/>
              </w:rPr>
            </w:pPr>
          </w:p>
        </w:tc>
        <w:tc>
          <w:tcPr>
            <w:tcW w:w="1200"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586D23" w:rsidRDefault="00586D23">
            <w:pPr>
              <w:spacing w:line="240" w:lineRule="auto"/>
              <w:jc w:val="center"/>
              <w:rPr>
                <w:rFonts w:ascii="Arial" w:hAnsi="Arial" w:cs="Arial"/>
                <w:color w:val="000000"/>
                <w:lang w:val="es-ES" w:eastAsia="es-ES"/>
              </w:rPr>
            </w:pPr>
          </w:p>
        </w:tc>
        <w:tc>
          <w:tcPr>
            <w:tcW w:w="2200"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jc w:val="right"/>
              <w:rPr>
                <w:rFonts w:ascii="Arial" w:hAnsi="Arial" w:cs="Arial"/>
                <w:color w:val="000000"/>
                <w:lang w:val="es-ES" w:eastAsia="es-ES"/>
              </w:rPr>
            </w:pPr>
            <w:r>
              <w:rPr>
                <w:rFonts w:ascii="Arial" w:hAnsi="Arial" w:cs="Arial"/>
                <w:color w:val="000000"/>
                <w:lang w:val="es-ES" w:eastAsia="es-ES"/>
              </w:rPr>
              <w:t> </w:t>
            </w:r>
          </w:p>
        </w:tc>
        <w:tc>
          <w:tcPr>
            <w:tcW w:w="2400"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jc w:val="right"/>
              <w:rPr>
                <w:rFonts w:ascii="Arial" w:hAnsi="Arial" w:cs="Arial"/>
                <w:b/>
                <w:bCs/>
                <w:color w:val="000000"/>
                <w:lang w:val="es-ES" w:eastAsia="es-ES"/>
              </w:rPr>
            </w:pPr>
            <w:r>
              <w:rPr>
                <w:rFonts w:ascii="Arial" w:hAnsi="Arial" w:cs="Arial"/>
                <w:b/>
                <w:bCs/>
                <w:color w:val="000000"/>
                <w:lang w:val="es-ES" w:eastAsia="es-ES"/>
              </w:rPr>
              <w:t> </w:t>
            </w:r>
          </w:p>
        </w:tc>
      </w:tr>
      <w:tr w:rsidR="00586D23" w:rsidTr="00586D23">
        <w:trPr>
          <w:trHeight w:val="405"/>
        </w:trPr>
        <w:tc>
          <w:tcPr>
            <w:tcW w:w="2237" w:type="dxa"/>
            <w:tcBorders>
              <w:top w:val="single" w:sz="8" w:space="0" w:color="000001"/>
              <w:left w:val="single" w:sz="8" w:space="0" w:color="000001"/>
              <w:bottom w:val="single" w:sz="8" w:space="0" w:color="00000A"/>
              <w:right w:val="single" w:sz="8" w:space="0" w:color="000001"/>
            </w:tcBorders>
            <w:shd w:val="clear" w:color="auto" w:fill="FFFFFF"/>
            <w:vAlign w:val="bottom"/>
          </w:tcPr>
          <w:p w:rsidR="00586D23" w:rsidRDefault="00586D23">
            <w:pPr>
              <w:spacing w:line="240" w:lineRule="auto"/>
              <w:rPr>
                <w:rFonts w:ascii="Arial" w:hAnsi="Arial" w:cs="Arial"/>
                <w:color w:val="000000"/>
                <w:lang w:val="es-ES" w:eastAsia="es-ES"/>
              </w:rPr>
            </w:pPr>
          </w:p>
        </w:tc>
        <w:tc>
          <w:tcPr>
            <w:tcW w:w="1203"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586D23" w:rsidRDefault="00586D23">
            <w:pPr>
              <w:spacing w:line="240" w:lineRule="auto"/>
              <w:jc w:val="center"/>
              <w:rPr>
                <w:rFonts w:ascii="Arial" w:hAnsi="Arial" w:cs="Arial"/>
                <w:color w:val="000000"/>
                <w:lang w:val="es-ES" w:eastAsia="es-ES"/>
              </w:rPr>
            </w:pPr>
          </w:p>
        </w:tc>
        <w:tc>
          <w:tcPr>
            <w:tcW w:w="1200"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586D23" w:rsidRDefault="00586D23">
            <w:pPr>
              <w:spacing w:line="240" w:lineRule="auto"/>
              <w:jc w:val="center"/>
              <w:rPr>
                <w:rFonts w:ascii="Arial" w:hAnsi="Arial" w:cs="Arial"/>
                <w:color w:val="000000"/>
                <w:lang w:val="es-ES" w:eastAsia="es-ES"/>
              </w:rPr>
            </w:pPr>
          </w:p>
        </w:tc>
        <w:tc>
          <w:tcPr>
            <w:tcW w:w="2200"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jc w:val="right"/>
              <w:rPr>
                <w:rFonts w:ascii="Arial" w:hAnsi="Arial" w:cs="Arial"/>
                <w:color w:val="000000"/>
                <w:lang w:val="es-ES" w:eastAsia="es-ES"/>
              </w:rPr>
            </w:pPr>
            <w:r>
              <w:rPr>
                <w:rFonts w:ascii="Arial" w:hAnsi="Arial" w:cs="Arial"/>
                <w:color w:val="000000"/>
                <w:lang w:val="es-ES" w:eastAsia="es-ES"/>
              </w:rPr>
              <w:t> </w:t>
            </w:r>
          </w:p>
        </w:tc>
        <w:tc>
          <w:tcPr>
            <w:tcW w:w="2400"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586D23" w:rsidRDefault="00586D23">
            <w:pPr>
              <w:spacing w:line="240" w:lineRule="auto"/>
              <w:jc w:val="right"/>
              <w:rPr>
                <w:rFonts w:ascii="Arial" w:hAnsi="Arial" w:cs="Arial"/>
                <w:b/>
                <w:bCs/>
                <w:color w:val="000000"/>
                <w:lang w:val="es-ES" w:eastAsia="es-ES"/>
              </w:rPr>
            </w:pPr>
          </w:p>
        </w:tc>
      </w:tr>
      <w:tr w:rsidR="00586D23" w:rsidTr="00586D23">
        <w:trPr>
          <w:trHeight w:val="495"/>
        </w:trPr>
        <w:tc>
          <w:tcPr>
            <w:tcW w:w="2237"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586D23" w:rsidRDefault="00586D23">
            <w:pPr>
              <w:spacing w:line="240" w:lineRule="auto"/>
              <w:rPr>
                <w:rFonts w:ascii="Arial" w:hAnsi="Arial" w:cs="Arial"/>
                <w:color w:val="000000"/>
                <w:sz w:val="18"/>
                <w:szCs w:val="18"/>
                <w:lang w:val="es-ES" w:eastAsia="es-ES"/>
              </w:rPr>
            </w:pPr>
          </w:p>
        </w:tc>
        <w:tc>
          <w:tcPr>
            <w:tcW w:w="1203"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586D23" w:rsidRDefault="00586D23">
            <w:pPr>
              <w:spacing w:line="240" w:lineRule="auto"/>
              <w:jc w:val="center"/>
              <w:rPr>
                <w:rFonts w:ascii="Arial" w:hAnsi="Arial" w:cs="Arial"/>
                <w:color w:val="000000"/>
                <w:sz w:val="18"/>
                <w:szCs w:val="18"/>
                <w:lang w:val="es-ES" w:eastAsia="es-ES"/>
              </w:rPr>
            </w:pPr>
          </w:p>
        </w:tc>
        <w:tc>
          <w:tcPr>
            <w:tcW w:w="1200"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586D23" w:rsidRDefault="00586D23">
            <w:pPr>
              <w:spacing w:line="240" w:lineRule="auto"/>
              <w:jc w:val="center"/>
              <w:rPr>
                <w:rFonts w:ascii="Arial" w:hAnsi="Arial" w:cs="Arial"/>
                <w:color w:val="000000"/>
                <w:lang w:val="es-ES" w:eastAsia="es-ES"/>
              </w:rPr>
            </w:pPr>
          </w:p>
        </w:tc>
        <w:tc>
          <w:tcPr>
            <w:tcW w:w="2200"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jc w:val="right"/>
              <w:rPr>
                <w:rFonts w:ascii="Arial" w:hAnsi="Arial" w:cs="Arial"/>
                <w:color w:val="000000"/>
                <w:lang w:val="es-ES" w:eastAsia="es-ES"/>
              </w:rPr>
            </w:pPr>
            <w:r>
              <w:rPr>
                <w:rFonts w:ascii="Arial" w:hAnsi="Arial" w:cs="Arial"/>
                <w:color w:val="000000"/>
                <w:lang w:val="es-ES" w:eastAsia="es-ES"/>
              </w:rPr>
              <w:t> </w:t>
            </w:r>
          </w:p>
        </w:tc>
        <w:tc>
          <w:tcPr>
            <w:tcW w:w="2400"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jc w:val="right"/>
              <w:rPr>
                <w:rFonts w:ascii="Arial" w:hAnsi="Arial" w:cs="Arial"/>
                <w:b/>
                <w:bCs/>
                <w:color w:val="000000"/>
                <w:lang w:val="es-ES" w:eastAsia="es-ES"/>
              </w:rPr>
            </w:pPr>
            <w:r>
              <w:rPr>
                <w:rFonts w:ascii="Arial" w:hAnsi="Arial" w:cs="Arial"/>
                <w:b/>
                <w:bCs/>
                <w:color w:val="000000"/>
                <w:lang w:val="es-ES" w:eastAsia="es-ES"/>
              </w:rPr>
              <w:t> </w:t>
            </w:r>
          </w:p>
        </w:tc>
      </w:tr>
      <w:tr w:rsidR="00586D23" w:rsidTr="00586D23">
        <w:trPr>
          <w:trHeight w:hRule="exact" w:val="23"/>
        </w:trPr>
        <w:tc>
          <w:tcPr>
            <w:tcW w:w="2237"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586D23" w:rsidRDefault="00586D23">
            <w:pPr>
              <w:spacing w:line="240" w:lineRule="auto"/>
              <w:rPr>
                <w:rFonts w:ascii="Arial" w:hAnsi="Arial" w:cs="Arial"/>
                <w:color w:val="000000"/>
                <w:sz w:val="18"/>
                <w:szCs w:val="18"/>
                <w:lang w:val="es-ES" w:eastAsia="es-ES"/>
              </w:rPr>
            </w:pPr>
          </w:p>
        </w:tc>
        <w:tc>
          <w:tcPr>
            <w:tcW w:w="1203"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586D23" w:rsidRDefault="00586D23">
            <w:pPr>
              <w:spacing w:line="240" w:lineRule="auto"/>
              <w:jc w:val="center"/>
              <w:rPr>
                <w:rFonts w:ascii="Arial" w:hAnsi="Arial" w:cs="Arial"/>
                <w:color w:val="000000"/>
                <w:sz w:val="18"/>
                <w:szCs w:val="18"/>
                <w:lang w:val="es-ES" w:eastAsia="es-ES"/>
              </w:rPr>
            </w:pPr>
          </w:p>
        </w:tc>
        <w:tc>
          <w:tcPr>
            <w:tcW w:w="1200"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586D23" w:rsidRDefault="00586D23">
            <w:pPr>
              <w:spacing w:line="240" w:lineRule="auto"/>
              <w:jc w:val="right"/>
              <w:rPr>
                <w:rFonts w:ascii="Arial" w:hAnsi="Arial" w:cs="Arial"/>
                <w:color w:val="000000"/>
                <w:lang w:val="es-ES" w:eastAsia="es-ES"/>
              </w:rPr>
            </w:pPr>
          </w:p>
        </w:tc>
        <w:tc>
          <w:tcPr>
            <w:tcW w:w="2200"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586D23" w:rsidRDefault="00586D23">
            <w:pPr>
              <w:spacing w:line="240" w:lineRule="auto"/>
              <w:jc w:val="right"/>
              <w:rPr>
                <w:rFonts w:ascii="Arial" w:hAnsi="Arial" w:cs="Arial"/>
                <w:color w:val="000000"/>
                <w:lang w:val="es-ES" w:eastAsia="es-ES"/>
              </w:rPr>
            </w:pPr>
          </w:p>
        </w:tc>
        <w:tc>
          <w:tcPr>
            <w:tcW w:w="2400"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586D23" w:rsidRDefault="00586D23">
            <w:pPr>
              <w:spacing w:line="240" w:lineRule="auto"/>
              <w:jc w:val="right"/>
              <w:rPr>
                <w:rFonts w:ascii="Arial" w:hAnsi="Arial" w:cs="Arial"/>
                <w:b/>
                <w:bCs/>
                <w:color w:val="000000"/>
                <w:lang w:val="es-ES" w:eastAsia="es-ES"/>
              </w:rPr>
            </w:pPr>
          </w:p>
        </w:tc>
      </w:tr>
      <w:tr w:rsidR="00586D23" w:rsidTr="00586D23">
        <w:trPr>
          <w:trHeight w:hRule="exact" w:val="23"/>
        </w:trPr>
        <w:tc>
          <w:tcPr>
            <w:tcW w:w="2237"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586D23" w:rsidRDefault="00586D23">
            <w:pPr>
              <w:spacing w:line="240" w:lineRule="auto"/>
              <w:rPr>
                <w:rFonts w:ascii="Arial" w:hAnsi="Arial" w:cs="Arial"/>
                <w:color w:val="000000"/>
                <w:sz w:val="18"/>
                <w:szCs w:val="18"/>
                <w:lang w:val="es-ES" w:eastAsia="es-ES"/>
              </w:rPr>
            </w:pPr>
          </w:p>
        </w:tc>
        <w:tc>
          <w:tcPr>
            <w:tcW w:w="1203"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586D23" w:rsidRDefault="00586D23">
            <w:pPr>
              <w:spacing w:line="240" w:lineRule="auto"/>
              <w:jc w:val="center"/>
              <w:rPr>
                <w:rFonts w:ascii="Arial" w:hAnsi="Arial" w:cs="Arial"/>
                <w:color w:val="000000"/>
                <w:sz w:val="18"/>
                <w:szCs w:val="18"/>
                <w:lang w:val="es-ES" w:eastAsia="es-ES"/>
              </w:rPr>
            </w:pPr>
          </w:p>
        </w:tc>
        <w:tc>
          <w:tcPr>
            <w:tcW w:w="1200"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586D23" w:rsidRDefault="00586D23">
            <w:pPr>
              <w:spacing w:line="240" w:lineRule="auto"/>
              <w:jc w:val="right"/>
              <w:rPr>
                <w:rFonts w:ascii="Arial" w:hAnsi="Arial" w:cs="Arial"/>
                <w:color w:val="000000"/>
                <w:lang w:val="es-ES" w:eastAsia="es-ES"/>
              </w:rPr>
            </w:pPr>
          </w:p>
        </w:tc>
        <w:tc>
          <w:tcPr>
            <w:tcW w:w="2200"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586D23" w:rsidRDefault="00586D23">
            <w:pPr>
              <w:spacing w:line="240" w:lineRule="auto"/>
              <w:jc w:val="right"/>
              <w:rPr>
                <w:rFonts w:ascii="Arial" w:hAnsi="Arial" w:cs="Arial"/>
                <w:color w:val="000000"/>
                <w:lang w:val="es-ES" w:eastAsia="es-ES"/>
              </w:rPr>
            </w:pPr>
          </w:p>
        </w:tc>
        <w:tc>
          <w:tcPr>
            <w:tcW w:w="2400"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586D23" w:rsidRDefault="00586D23">
            <w:pPr>
              <w:spacing w:line="240" w:lineRule="auto"/>
              <w:jc w:val="right"/>
              <w:rPr>
                <w:rFonts w:ascii="Arial" w:hAnsi="Arial" w:cs="Arial"/>
                <w:b/>
                <w:bCs/>
                <w:color w:val="000000"/>
                <w:lang w:val="es-ES" w:eastAsia="es-ES"/>
              </w:rPr>
            </w:pPr>
          </w:p>
        </w:tc>
      </w:tr>
      <w:tr w:rsidR="00586D23" w:rsidTr="00586D23">
        <w:trPr>
          <w:trHeight w:val="315"/>
        </w:trPr>
        <w:tc>
          <w:tcPr>
            <w:tcW w:w="2237"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rPr>
                <w:rFonts w:ascii="Arial" w:hAnsi="Arial" w:cs="Arial"/>
                <w:color w:val="000000"/>
                <w:lang w:val="es-ES" w:eastAsia="es-ES"/>
              </w:rPr>
            </w:pPr>
            <w:r>
              <w:rPr>
                <w:rFonts w:ascii="Arial" w:hAnsi="Arial" w:cs="Arial"/>
                <w:color w:val="000000"/>
                <w:lang w:val="es-ES" w:eastAsia="es-ES"/>
              </w:rPr>
              <w:t>SUBTOTAL</w:t>
            </w:r>
          </w:p>
        </w:tc>
        <w:tc>
          <w:tcPr>
            <w:tcW w:w="1203"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rPr>
                <w:rFonts w:ascii="Arial" w:hAnsi="Arial" w:cs="Arial"/>
                <w:color w:val="000000"/>
                <w:lang w:val="es-ES" w:eastAsia="es-ES"/>
              </w:rPr>
            </w:pPr>
            <w:r>
              <w:rPr>
                <w:rFonts w:ascii="Arial" w:hAnsi="Arial" w:cs="Arial"/>
                <w:color w:val="000000"/>
                <w:lang w:val="es-ES" w:eastAsia="es-ES"/>
              </w:rPr>
              <w:t> </w:t>
            </w:r>
          </w:p>
        </w:tc>
        <w:tc>
          <w:tcPr>
            <w:tcW w:w="1200"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rPr>
                <w:rFonts w:ascii="Arial" w:hAnsi="Arial" w:cs="Arial"/>
                <w:color w:val="000000"/>
                <w:lang w:val="es-ES" w:eastAsia="es-ES"/>
              </w:rPr>
            </w:pPr>
            <w:r>
              <w:rPr>
                <w:rFonts w:ascii="Arial" w:hAnsi="Arial" w:cs="Arial"/>
                <w:color w:val="000000"/>
                <w:lang w:val="es-ES" w:eastAsia="es-ES"/>
              </w:rPr>
              <w:t> </w:t>
            </w:r>
          </w:p>
        </w:tc>
        <w:tc>
          <w:tcPr>
            <w:tcW w:w="2200"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jc w:val="right"/>
              <w:rPr>
                <w:rFonts w:ascii="Arial" w:hAnsi="Arial" w:cs="Arial"/>
                <w:b/>
                <w:bCs/>
                <w:color w:val="000000"/>
                <w:lang w:val="es-ES" w:eastAsia="es-ES"/>
              </w:rPr>
            </w:pPr>
            <w:r>
              <w:rPr>
                <w:rFonts w:ascii="Arial" w:hAnsi="Arial" w:cs="Arial"/>
                <w:b/>
                <w:bCs/>
                <w:color w:val="000000"/>
                <w:lang w:val="es-ES" w:eastAsia="es-ES"/>
              </w:rPr>
              <w:t> </w:t>
            </w:r>
          </w:p>
        </w:tc>
        <w:tc>
          <w:tcPr>
            <w:tcW w:w="2400"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jc w:val="center"/>
              <w:rPr>
                <w:rFonts w:ascii="Arial" w:hAnsi="Arial" w:cs="Arial"/>
                <w:color w:val="000000"/>
                <w:lang w:val="es-ES" w:eastAsia="es-ES"/>
              </w:rPr>
            </w:pPr>
            <w:r>
              <w:rPr>
                <w:rFonts w:ascii="Arial" w:hAnsi="Arial" w:cs="Arial"/>
                <w:color w:val="000000"/>
                <w:lang w:val="es-ES" w:eastAsia="es-ES"/>
              </w:rPr>
              <w:t> </w:t>
            </w:r>
          </w:p>
        </w:tc>
      </w:tr>
      <w:tr w:rsidR="00586D23" w:rsidTr="00586D23">
        <w:trPr>
          <w:trHeight w:val="315"/>
        </w:trPr>
        <w:tc>
          <w:tcPr>
            <w:tcW w:w="2237"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rPr>
                <w:rFonts w:ascii="Arial" w:hAnsi="Arial" w:cs="Arial"/>
                <w:color w:val="000000"/>
                <w:sz w:val="18"/>
                <w:szCs w:val="18"/>
                <w:lang w:val="es-ES" w:eastAsia="es-ES"/>
              </w:rPr>
            </w:pPr>
            <w:r>
              <w:rPr>
                <w:rFonts w:ascii="Arial" w:hAnsi="Arial" w:cs="Arial"/>
                <w:color w:val="000000"/>
                <w:sz w:val="18"/>
                <w:szCs w:val="18"/>
                <w:lang w:val="es-ES" w:eastAsia="es-ES"/>
              </w:rPr>
              <w:t>IVA</w:t>
            </w:r>
          </w:p>
        </w:tc>
        <w:tc>
          <w:tcPr>
            <w:tcW w:w="1203"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rPr>
                <w:rFonts w:ascii="Arial" w:hAnsi="Arial" w:cs="Arial"/>
                <w:color w:val="000000"/>
                <w:lang w:val="es-ES" w:eastAsia="es-ES"/>
              </w:rPr>
            </w:pPr>
            <w:r>
              <w:rPr>
                <w:rFonts w:ascii="Arial" w:hAnsi="Arial" w:cs="Arial"/>
                <w:color w:val="000000"/>
                <w:lang w:val="es-ES" w:eastAsia="es-ES"/>
              </w:rPr>
              <w:t> </w:t>
            </w:r>
          </w:p>
        </w:tc>
        <w:tc>
          <w:tcPr>
            <w:tcW w:w="1200"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rPr>
                <w:rFonts w:ascii="Arial" w:hAnsi="Arial" w:cs="Arial"/>
                <w:color w:val="000000"/>
                <w:lang w:val="es-ES" w:eastAsia="es-ES"/>
              </w:rPr>
            </w:pPr>
            <w:r>
              <w:rPr>
                <w:rFonts w:ascii="Arial" w:hAnsi="Arial" w:cs="Arial"/>
                <w:color w:val="000000"/>
                <w:lang w:val="es-ES" w:eastAsia="es-ES"/>
              </w:rPr>
              <w:t> </w:t>
            </w:r>
          </w:p>
        </w:tc>
        <w:tc>
          <w:tcPr>
            <w:tcW w:w="2200"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jc w:val="right"/>
              <w:rPr>
                <w:rFonts w:ascii="Arial" w:hAnsi="Arial" w:cs="Arial"/>
                <w:b/>
                <w:bCs/>
                <w:color w:val="000000"/>
                <w:lang w:val="es-ES" w:eastAsia="es-ES"/>
              </w:rPr>
            </w:pPr>
            <w:r>
              <w:rPr>
                <w:rFonts w:ascii="Arial" w:hAnsi="Arial" w:cs="Arial"/>
                <w:b/>
                <w:bCs/>
                <w:color w:val="000000"/>
                <w:lang w:val="es-ES" w:eastAsia="es-ES"/>
              </w:rPr>
              <w:t> </w:t>
            </w:r>
          </w:p>
        </w:tc>
        <w:tc>
          <w:tcPr>
            <w:tcW w:w="2400"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jc w:val="center"/>
              <w:rPr>
                <w:rFonts w:ascii="Arial" w:hAnsi="Arial" w:cs="Arial"/>
                <w:color w:val="000000"/>
                <w:lang w:val="es-ES" w:eastAsia="es-ES"/>
              </w:rPr>
            </w:pPr>
            <w:r>
              <w:rPr>
                <w:rFonts w:ascii="Arial" w:hAnsi="Arial" w:cs="Arial"/>
                <w:color w:val="000000"/>
                <w:lang w:val="es-ES" w:eastAsia="es-ES"/>
              </w:rPr>
              <w:t> </w:t>
            </w:r>
          </w:p>
        </w:tc>
      </w:tr>
      <w:tr w:rsidR="00586D23" w:rsidTr="00586D23">
        <w:trPr>
          <w:trHeight w:val="315"/>
        </w:trPr>
        <w:tc>
          <w:tcPr>
            <w:tcW w:w="2237"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rPr>
                <w:rFonts w:ascii="Arial" w:hAnsi="Arial" w:cs="Arial"/>
                <w:color w:val="000000"/>
                <w:sz w:val="18"/>
                <w:szCs w:val="18"/>
                <w:lang w:val="es-ES" w:eastAsia="es-ES"/>
              </w:rPr>
            </w:pPr>
            <w:r>
              <w:rPr>
                <w:rFonts w:ascii="Arial" w:hAnsi="Arial" w:cs="Arial"/>
                <w:color w:val="000000"/>
                <w:sz w:val="18"/>
                <w:szCs w:val="18"/>
                <w:lang w:val="es-ES" w:eastAsia="es-ES"/>
              </w:rPr>
              <w:t>MONTO IMPONIBLE (M.I)</w:t>
            </w:r>
          </w:p>
        </w:tc>
        <w:tc>
          <w:tcPr>
            <w:tcW w:w="1203"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rPr>
                <w:rFonts w:ascii="Arial" w:hAnsi="Arial" w:cs="Arial"/>
                <w:color w:val="000000"/>
                <w:lang w:val="es-ES" w:eastAsia="es-ES"/>
              </w:rPr>
            </w:pPr>
            <w:r>
              <w:rPr>
                <w:rFonts w:ascii="Arial" w:hAnsi="Arial" w:cs="Arial"/>
                <w:color w:val="000000"/>
                <w:lang w:val="es-ES" w:eastAsia="es-ES"/>
              </w:rPr>
              <w:t> </w:t>
            </w:r>
          </w:p>
        </w:tc>
        <w:tc>
          <w:tcPr>
            <w:tcW w:w="1200"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rPr>
                <w:rFonts w:ascii="Arial" w:hAnsi="Arial" w:cs="Arial"/>
                <w:color w:val="000000"/>
                <w:lang w:val="es-ES" w:eastAsia="es-ES"/>
              </w:rPr>
            </w:pPr>
            <w:r>
              <w:rPr>
                <w:rFonts w:ascii="Arial" w:hAnsi="Arial" w:cs="Arial"/>
                <w:color w:val="000000"/>
                <w:lang w:val="es-ES" w:eastAsia="es-ES"/>
              </w:rPr>
              <w:t> </w:t>
            </w:r>
          </w:p>
        </w:tc>
        <w:tc>
          <w:tcPr>
            <w:tcW w:w="2200"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jc w:val="right"/>
              <w:rPr>
                <w:rFonts w:ascii="Arial" w:hAnsi="Arial" w:cs="Arial"/>
                <w:b/>
                <w:bCs/>
                <w:color w:val="000000"/>
                <w:lang w:val="es-ES" w:eastAsia="es-ES"/>
              </w:rPr>
            </w:pPr>
            <w:r>
              <w:rPr>
                <w:rFonts w:ascii="Arial" w:hAnsi="Arial" w:cs="Arial"/>
                <w:b/>
                <w:bCs/>
                <w:color w:val="000000"/>
                <w:lang w:val="es-ES" w:eastAsia="es-ES"/>
              </w:rPr>
              <w:t> </w:t>
            </w:r>
          </w:p>
        </w:tc>
        <w:tc>
          <w:tcPr>
            <w:tcW w:w="2400"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jc w:val="center"/>
              <w:rPr>
                <w:rFonts w:ascii="Arial" w:hAnsi="Arial" w:cs="Arial"/>
                <w:color w:val="000000"/>
                <w:lang w:val="es-ES" w:eastAsia="es-ES"/>
              </w:rPr>
            </w:pPr>
            <w:r>
              <w:rPr>
                <w:rFonts w:ascii="Arial" w:hAnsi="Arial" w:cs="Arial"/>
                <w:color w:val="000000"/>
                <w:lang w:val="es-ES" w:eastAsia="es-ES"/>
              </w:rPr>
              <w:t> </w:t>
            </w:r>
          </w:p>
        </w:tc>
      </w:tr>
      <w:tr w:rsidR="00586D23" w:rsidTr="00586D23">
        <w:trPr>
          <w:trHeight w:val="750"/>
        </w:trPr>
        <w:tc>
          <w:tcPr>
            <w:tcW w:w="2237"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rPr>
                <w:rFonts w:ascii="Arial" w:hAnsi="Arial" w:cs="Arial"/>
                <w:color w:val="000000"/>
                <w:sz w:val="18"/>
                <w:szCs w:val="18"/>
                <w:lang w:val="es-ES" w:eastAsia="es-ES"/>
              </w:rPr>
            </w:pPr>
            <w:r>
              <w:rPr>
                <w:rFonts w:ascii="Arial" w:hAnsi="Arial" w:cs="Arial"/>
                <w:color w:val="000000"/>
                <w:sz w:val="18"/>
                <w:szCs w:val="18"/>
                <w:lang w:val="es-ES" w:eastAsia="es-ES"/>
              </w:rPr>
              <w:t>LEYES SOCIALES (CALCULADO COMO EL 74.8% DEL M.I.)</w:t>
            </w:r>
          </w:p>
        </w:tc>
        <w:tc>
          <w:tcPr>
            <w:tcW w:w="1203"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rPr>
                <w:rFonts w:ascii="Arial" w:hAnsi="Arial" w:cs="Arial"/>
                <w:color w:val="000000"/>
                <w:lang w:val="es-ES" w:eastAsia="es-ES"/>
              </w:rPr>
            </w:pPr>
            <w:r>
              <w:rPr>
                <w:rFonts w:ascii="Arial" w:hAnsi="Arial" w:cs="Arial"/>
                <w:color w:val="000000"/>
                <w:lang w:val="es-ES" w:eastAsia="es-ES"/>
              </w:rPr>
              <w:t> </w:t>
            </w:r>
          </w:p>
        </w:tc>
        <w:tc>
          <w:tcPr>
            <w:tcW w:w="1200"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rPr>
                <w:rFonts w:ascii="Arial" w:hAnsi="Arial" w:cs="Arial"/>
                <w:color w:val="000000"/>
                <w:lang w:val="es-ES" w:eastAsia="es-ES"/>
              </w:rPr>
            </w:pPr>
            <w:r>
              <w:rPr>
                <w:rFonts w:ascii="Arial" w:hAnsi="Arial" w:cs="Arial"/>
                <w:color w:val="000000"/>
                <w:lang w:val="es-ES" w:eastAsia="es-ES"/>
              </w:rPr>
              <w:t> </w:t>
            </w:r>
          </w:p>
        </w:tc>
        <w:tc>
          <w:tcPr>
            <w:tcW w:w="2200"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jc w:val="right"/>
              <w:rPr>
                <w:rFonts w:ascii="Arial" w:hAnsi="Arial" w:cs="Arial"/>
                <w:b/>
                <w:bCs/>
                <w:color w:val="000000"/>
                <w:lang w:val="es-ES" w:eastAsia="es-ES"/>
              </w:rPr>
            </w:pPr>
            <w:r>
              <w:rPr>
                <w:rFonts w:ascii="Arial" w:hAnsi="Arial" w:cs="Arial"/>
                <w:b/>
                <w:bCs/>
                <w:color w:val="000000"/>
                <w:lang w:val="es-ES" w:eastAsia="es-ES"/>
              </w:rPr>
              <w:t> </w:t>
            </w:r>
          </w:p>
        </w:tc>
        <w:tc>
          <w:tcPr>
            <w:tcW w:w="2400"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jc w:val="center"/>
              <w:rPr>
                <w:rFonts w:ascii="Arial" w:hAnsi="Arial" w:cs="Arial"/>
                <w:color w:val="000000"/>
                <w:lang w:val="es-ES" w:eastAsia="es-ES"/>
              </w:rPr>
            </w:pPr>
            <w:r>
              <w:rPr>
                <w:rFonts w:ascii="Arial" w:hAnsi="Arial" w:cs="Arial"/>
                <w:color w:val="000000"/>
                <w:lang w:val="es-ES" w:eastAsia="es-ES"/>
              </w:rPr>
              <w:t> </w:t>
            </w:r>
          </w:p>
        </w:tc>
      </w:tr>
      <w:tr w:rsidR="00586D23" w:rsidTr="00586D23">
        <w:trPr>
          <w:trHeight w:val="315"/>
        </w:trPr>
        <w:tc>
          <w:tcPr>
            <w:tcW w:w="2237"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rPr>
                <w:rFonts w:ascii="Arial" w:hAnsi="Arial" w:cs="Arial"/>
                <w:color w:val="000000"/>
                <w:sz w:val="18"/>
                <w:szCs w:val="18"/>
                <w:lang w:val="es-ES" w:eastAsia="es-ES"/>
              </w:rPr>
            </w:pPr>
            <w:r>
              <w:rPr>
                <w:rFonts w:ascii="Arial" w:hAnsi="Arial" w:cs="Arial"/>
                <w:color w:val="000000"/>
                <w:sz w:val="18"/>
                <w:szCs w:val="18"/>
                <w:lang w:val="es-ES" w:eastAsia="es-ES"/>
              </w:rPr>
              <w:t>TOTAL DE LA OBRA</w:t>
            </w:r>
          </w:p>
        </w:tc>
        <w:tc>
          <w:tcPr>
            <w:tcW w:w="1203"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rPr>
                <w:rFonts w:ascii="Arial" w:hAnsi="Arial" w:cs="Arial"/>
                <w:color w:val="000000"/>
                <w:lang w:val="es-ES" w:eastAsia="es-ES"/>
              </w:rPr>
            </w:pPr>
            <w:r>
              <w:rPr>
                <w:rFonts w:ascii="Arial" w:hAnsi="Arial" w:cs="Arial"/>
                <w:color w:val="000000"/>
                <w:lang w:val="es-ES" w:eastAsia="es-ES"/>
              </w:rPr>
              <w:t> </w:t>
            </w:r>
          </w:p>
        </w:tc>
        <w:tc>
          <w:tcPr>
            <w:tcW w:w="1200"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rPr>
                <w:rFonts w:ascii="Arial" w:hAnsi="Arial" w:cs="Arial"/>
                <w:color w:val="000000"/>
                <w:lang w:val="es-ES" w:eastAsia="es-ES"/>
              </w:rPr>
            </w:pPr>
            <w:r>
              <w:rPr>
                <w:rFonts w:ascii="Arial" w:hAnsi="Arial" w:cs="Arial"/>
                <w:color w:val="000000"/>
                <w:lang w:val="es-ES" w:eastAsia="es-ES"/>
              </w:rPr>
              <w:t> </w:t>
            </w:r>
          </w:p>
        </w:tc>
        <w:tc>
          <w:tcPr>
            <w:tcW w:w="2200"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jc w:val="right"/>
              <w:rPr>
                <w:rFonts w:ascii="Arial" w:hAnsi="Arial" w:cs="Arial"/>
                <w:b/>
                <w:bCs/>
                <w:color w:val="000000"/>
                <w:lang w:val="es-ES" w:eastAsia="es-ES"/>
              </w:rPr>
            </w:pPr>
            <w:r>
              <w:rPr>
                <w:rFonts w:ascii="Arial" w:hAnsi="Arial" w:cs="Arial"/>
                <w:b/>
                <w:bCs/>
                <w:color w:val="000000"/>
                <w:lang w:val="es-ES" w:eastAsia="es-ES"/>
              </w:rPr>
              <w:t> </w:t>
            </w:r>
          </w:p>
        </w:tc>
        <w:tc>
          <w:tcPr>
            <w:tcW w:w="2400"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586D23" w:rsidRDefault="00586D23">
            <w:pPr>
              <w:spacing w:line="240" w:lineRule="auto"/>
              <w:jc w:val="center"/>
              <w:rPr>
                <w:rFonts w:ascii="Arial" w:hAnsi="Arial" w:cs="Arial"/>
                <w:color w:val="000000"/>
                <w:lang w:val="es-ES" w:eastAsia="es-ES"/>
              </w:rPr>
            </w:pPr>
            <w:r>
              <w:rPr>
                <w:rFonts w:ascii="Arial" w:hAnsi="Arial" w:cs="Arial"/>
                <w:color w:val="000000"/>
                <w:lang w:val="es-ES" w:eastAsia="es-ES"/>
              </w:rPr>
              <w:t> </w:t>
            </w:r>
          </w:p>
        </w:tc>
      </w:tr>
    </w:tbl>
    <w:p w:rsidR="00586D23" w:rsidRDefault="00586D23" w:rsidP="00586D23">
      <w:pPr>
        <w:spacing w:line="240" w:lineRule="auto"/>
        <w:jc w:val="both"/>
        <w:rPr>
          <w:rFonts w:ascii="Tahoma" w:hAnsi="Tahoma" w:cs="Tahoma"/>
          <w:szCs w:val="26"/>
        </w:rPr>
      </w:pPr>
    </w:p>
    <w:p w:rsidR="00586D23" w:rsidRDefault="00586D23" w:rsidP="00586D23">
      <w:pPr>
        <w:spacing w:line="240" w:lineRule="auto"/>
        <w:jc w:val="both"/>
        <w:rPr>
          <w:rFonts w:ascii="Tahoma" w:hAnsi="Tahoma" w:cs="Tahoma"/>
          <w:szCs w:val="26"/>
        </w:rPr>
      </w:pPr>
    </w:p>
    <w:p w:rsidR="00586D23" w:rsidRDefault="00586D23" w:rsidP="00586D23">
      <w:pPr>
        <w:spacing w:line="240" w:lineRule="auto"/>
        <w:jc w:val="both"/>
        <w:rPr>
          <w:rFonts w:ascii="Tahoma" w:hAnsi="Tahoma" w:cs="Tahoma"/>
          <w:szCs w:val="26"/>
        </w:rPr>
      </w:pPr>
    </w:p>
    <w:p w:rsidR="00586D23" w:rsidRDefault="00586D23" w:rsidP="00586D23">
      <w:pPr>
        <w:spacing w:line="240" w:lineRule="auto"/>
        <w:jc w:val="both"/>
        <w:rPr>
          <w:rFonts w:ascii="Tahoma" w:hAnsi="Tahoma" w:cs="Tahoma"/>
          <w:szCs w:val="26"/>
        </w:rPr>
      </w:pPr>
    </w:p>
    <w:p w:rsidR="00586D23" w:rsidRDefault="00586D23" w:rsidP="00586D23">
      <w:pPr>
        <w:spacing w:line="240" w:lineRule="auto"/>
        <w:jc w:val="both"/>
        <w:rPr>
          <w:rFonts w:ascii="Tahoma" w:hAnsi="Tahoma" w:cs="Tahoma"/>
          <w:szCs w:val="26"/>
        </w:rPr>
      </w:pPr>
    </w:p>
    <w:p w:rsidR="00586D23" w:rsidRDefault="00586D23" w:rsidP="00586D23">
      <w:pPr>
        <w:numPr>
          <w:ilvl w:val="0"/>
          <w:numId w:val="1"/>
        </w:numPr>
        <w:overflowPunct w:val="0"/>
        <w:spacing w:line="240" w:lineRule="auto"/>
        <w:ind w:left="624" w:hanging="567"/>
        <w:rPr>
          <w:rFonts w:ascii="Arial" w:hAnsi="Arial" w:cs="Arial"/>
          <w:b/>
          <w:bCs/>
          <w:iCs/>
          <w:caps/>
          <w:sz w:val="26"/>
          <w:szCs w:val="26"/>
        </w:rPr>
      </w:pPr>
      <w:r>
        <w:rPr>
          <w:rFonts w:ascii="Arial" w:hAnsi="Arial" w:cs="Arial"/>
          <w:b/>
          <w:bCs/>
          <w:iCs/>
          <w:caps/>
          <w:sz w:val="26"/>
          <w:szCs w:val="26"/>
        </w:rPr>
        <w:t xml:space="preserve">PLAZOS </w:t>
      </w:r>
    </w:p>
    <w:p w:rsidR="00586D23" w:rsidRDefault="00586D23" w:rsidP="00586D23">
      <w:pPr>
        <w:spacing w:line="240" w:lineRule="auto"/>
        <w:rPr>
          <w:rFonts w:ascii="Arial" w:hAnsi="Arial" w:cs="Arial"/>
          <w:b/>
          <w:bCs/>
          <w:iCs/>
          <w:caps/>
          <w:sz w:val="26"/>
          <w:szCs w:val="26"/>
        </w:rPr>
      </w:pPr>
    </w:p>
    <w:p w:rsidR="00586D23" w:rsidRDefault="00586D23" w:rsidP="00586D23">
      <w:pPr>
        <w:spacing w:line="240" w:lineRule="auto"/>
        <w:jc w:val="both"/>
        <w:rPr>
          <w:rFonts w:ascii="Arial" w:hAnsi="Arial"/>
          <w:lang w:val="es-ES" w:eastAsia="es-MX"/>
        </w:rPr>
      </w:pPr>
      <w:r>
        <w:rPr>
          <w:rFonts w:ascii="Arial" w:hAnsi="Arial"/>
          <w:lang w:val="es-ES" w:eastAsia="es-MX"/>
        </w:rPr>
        <w:t>El plazo de la contratación será de 120 jornales de trabajo contados a partir de la fecha del Acta de replanteo, la que se suscribirá dentro de los quince días subsiguientes a la notificación de la adjudicación al adjudicatario.</w:t>
      </w:r>
    </w:p>
    <w:p w:rsidR="00586D23" w:rsidRDefault="00586D23" w:rsidP="00586D23">
      <w:pPr>
        <w:spacing w:line="240" w:lineRule="auto"/>
        <w:jc w:val="both"/>
        <w:rPr>
          <w:rFonts w:ascii="Arial" w:hAnsi="Arial"/>
          <w:lang w:val="es-ES" w:eastAsia="es-MX"/>
        </w:rPr>
      </w:pPr>
    </w:p>
    <w:p w:rsidR="00586D23" w:rsidRDefault="00586D23" w:rsidP="00586D23">
      <w:pPr>
        <w:spacing w:line="240" w:lineRule="auto"/>
        <w:jc w:val="both"/>
        <w:rPr>
          <w:rFonts w:ascii="Arial" w:hAnsi="Arial"/>
          <w:lang w:val="es-ES" w:eastAsia="es-MX"/>
        </w:rPr>
      </w:pPr>
    </w:p>
    <w:p w:rsidR="00586D23" w:rsidRDefault="00586D23" w:rsidP="00586D23">
      <w:pPr>
        <w:pStyle w:val="Prrafodelista"/>
        <w:spacing w:after="0" w:line="240" w:lineRule="auto"/>
        <w:ind w:left="57" w:hanging="624"/>
        <w:rPr>
          <w:rFonts w:ascii="Arial" w:hAnsi="Arial" w:cs="Arial"/>
          <w:b/>
          <w:bCs/>
          <w:iCs/>
          <w:caps/>
          <w:sz w:val="26"/>
          <w:szCs w:val="26"/>
          <w:lang w:val="es-ES"/>
        </w:rPr>
      </w:pPr>
      <w:r>
        <w:rPr>
          <w:rFonts w:ascii="Arial" w:hAnsi="Arial" w:cs="Arial"/>
          <w:b/>
          <w:bCs/>
          <w:iCs/>
          <w:caps/>
          <w:sz w:val="26"/>
          <w:szCs w:val="26"/>
          <w:lang w:val="es-ES"/>
        </w:rPr>
        <w:tab/>
        <w:t>4.      REPRESENTANTE TECNICO</w:t>
      </w:r>
    </w:p>
    <w:p w:rsidR="00586D23" w:rsidRDefault="00586D23" w:rsidP="00586D23">
      <w:pPr>
        <w:pStyle w:val="Prrafodelista"/>
        <w:spacing w:after="0" w:line="240" w:lineRule="auto"/>
        <w:ind w:left="57" w:hanging="624"/>
        <w:rPr>
          <w:rFonts w:ascii="Arial" w:hAnsi="Arial" w:cs="Arial"/>
          <w:b/>
          <w:bCs/>
          <w:iCs/>
          <w:caps/>
          <w:sz w:val="26"/>
          <w:szCs w:val="26"/>
          <w:lang w:val="es-ES"/>
        </w:rPr>
      </w:pPr>
    </w:p>
    <w:p w:rsidR="00586D23" w:rsidRDefault="00586D23" w:rsidP="00586D23">
      <w:pPr>
        <w:tabs>
          <w:tab w:val="left" w:pos="720"/>
        </w:tabs>
        <w:spacing w:line="240" w:lineRule="auto"/>
        <w:jc w:val="both"/>
        <w:rPr>
          <w:rFonts w:ascii="Arial" w:hAnsi="Arial" w:cs="Arial"/>
          <w:szCs w:val="26"/>
          <w:lang w:val="es-ES"/>
        </w:rPr>
      </w:pPr>
      <w:r>
        <w:rPr>
          <w:rFonts w:ascii="Arial" w:hAnsi="Arial" w:cs="Arial"/>
          <w:szCs w:val="26"/>
          <w:lang w:val="es-ES"/>
        </w:rPr>
        <w:t>Cada oferente deberá designar un representante técnico, con título de Ingeniero Civil, Arquitecto, que en caso de ser adjudicatario, tendrá a cargo la coordinación de la obra con los técnicos que a su vez designe la Intendencia.</w:t>
      </w:r>
    </w:p>
    <w:p w:rsidR="00586D23" w:rsidRDefault="00586D23" w:rsidP="00586D23">
      <w:pPr>
        <w:tabs>
          <w:tab w:val="left" w:pos="720"/>
        </w:tabs>
        <w:spacing w:line="240" w:lineRule="auto"/>
        <w:jc w:val="both"/>
        <w:rPr>
          <w:rFonts w:ascii="Arial" w:hAnsi="Arial" w:cs="Arial"/>
          <w:szCs w:val="26"/>
          <w:lang w:val="es-ES"/>
        </w:rPr>
      </w:pPr>
      <w:r>
        <w:rPr>
          <w:rFonts w:ascii="Arial" w:hAnsi="Arial" w:cs="Arial"/>
          <w:szCs w:val="26"/>
          <w:lang w:val="es-ES"/>
        </w:rPr>
        <w:t xml:space="preserve">Asimismo, el Contratista deberá además designar el Técnico o Empresa Prevencionista responsable ante el MTSS, que actuará durante la ejecución de las tareas objeto de la presente licitación. </w:t>
      </w:r>
    </w:p>
    <w:p w:rsidR="00586D23" w:rsidRDefault="00586D23" w:rsidP="00586D23">
      <w:pPr>
        <w:tabs>
          <w:tab w:val="left" w:pos="720"/>
        </w:tabs>
        <w:spacing w:line="240" w:lineRule="auto"/>
        <w:jc w:val="both"/>
        <w:rPr>
          <w:rFonts w:ascii="Arial" w:hAnsi="Arial" w:cs="Arial"/>
          <w:szCs w:val="26"/>
          <w:lang w:val="es-ES"/>
        </w:rPr>
      </w:pPr>
      <w:r>
        <w:rPr>
          <w:rFonts w:ascii="Arial" w:hAnsi="Arial" w:cs="Arial"/>
          <w:szCs w:val="26"/>
          <w:lang w:val="es-ES"/>
        </w:rPr>
        <w:t>La omisión de la presentación de los técnicos requeridos, a la firma del contrato, será causal de inhabilitación del Adjudicatario para la firma del mismo.</w:t>
      </w:r>
    </w:p>
    <w:p w:rsidR="00586D23" w:rsidRDefault="00586D23" w:rsidP="00586D23">
      <w:pPr>
        <w:tabs>
          <w:tab w:val="left" w:pos="720"/>
        </w:tabs>
        <w:spacing w:line="240" w:lineRule="auto"/>
        <w:jc w:val="both"/>
        <w:rPr>
          <w:rFonts w:ascii="Tahoma" w:hAnsi="Tahoma" w:cs="Tahoma"/>
          <w:szCs w:val="26"/>
          <w:lang w:val="es-ES"/>
        </w:rPr>
      </w:pPr>
    </w:p>
    <w:p w:rsidR="00586D23" w:rsidRDefault="00586D23" w:rsidP="00586D23">
      <w:pPr>
        <w:spacing w:line="360" w:lineRule="auto"/>
        <w:rPr>
          <w:rFonts w:ascii="Arial" w:hAnsi="Arial" w:cs="Arial"/>
          <w:b/>
          <w:bCs/>
          <w:iCs/>
          <w:caps/>
          <w:sz w:val="26"/>
          <w:szCs w:val="26"/>
          <w:lang w:val="es-ES"/>
        </w:rPr>
      </w:pPr>
      <w:r>
        <w:rPr>
          <w:rFonts w:ascii="Arial" w:hAnsi="Arial" w:cs="Arial"/>
          <w:b/>
          <w:bCs/>
          <w:iCs/>
          <w:caps/>
          <w:sz w:val="26"/>
          <w:szCs w:val="26"/>
          <w:lang w:val="es-ES"/>
        </w:rPr>
        <w:t>5.     de obras y multas</w:t>
      </w:r>
    </w:p>
    <w:p w:rsidR="00586D23" w:rsidRDefault="00586D23" w:rsidP="00586D23">
      <w:pPr>
        <w:tabs>
          <w:tab w:val="left" w:pos="720"/>
        </w:tabs>
        <w:spacing w:line="240" w:lineRule="auto"/>
        <w:jc w:val="both"/>
        <w:rPr>
          <w:rFonts w:ascii="Arial" w:hAnsi="Arial" w:cs="Arial"/>
          <w:szCs w:val="26"/>
          <w:lang w:val="es-ES"/>
        </w:rPr>
      </w:pPr>
      <w:r>
        <w:rPr>
          <w:rFonts w:ascii="Arial" w:hAnsi="Arial" w:cs="Arial"/>
          <w:szCs w:val="26"/>
          <w:lang w:val="es-ES"/>
        </w:rPr>
        <w:t xml:space="preserve">El inicio de las obras se efectuará dentro de los 10 (diez) días siguientes a la formalización del contrato. </w:t>
      </w:r>
    </w:p>
    <w:p w:rsidR="00586D23" w:rsidRDefault="00586D23" w:rsidP="00586D23">
      <w:pPr>
        <w:tabs>
          <w:tab w:val="left" w:pos="720"/>
        </w:tabs>
        <w:spacing w:line="240" w:lineRule="auto"/>
        <w:jc w:val="both"/>
        <w:rPr>
          <w:rFonts w:ascii="Arial" w:hAnsi="Arial" w:cs="Arial"/>
          <w:szCs w:val="26"/>
          <w:lang w:val="es-ES"/>
        </w:rPr>
      </w:pPr>
      <w:r>
        <w:rPr>
          <w:rFonts w:ascii="Arial" w:hAnsi="Arial" w:cs="Arial"/>
          <w:szCs w:val="26"/>
          <w:lang w:val="es-ES"/>
        </w:rPr>
        <w:t>En caso de que el Contratista no iniciare las obras dentro de dicho plazo, la Intendencia podrá aplicarle una multa equivalente al monto que resulta de dividir el precio total actualizado de la obra entre los días previstos por el adjudicatario para la ejecución, por cada día de atraso, pudiendo asimismo declarar rescindido el Contrato con pérdida de la garantía por parte del Contratista.</w:t>
      </w:r>
    </w:p>
    <w:p w:rsidR="00586D23" w:rsidRDefault="00586D23" w:rsidP="00586D23">
      <w:pPr>
        <w:tabs>
          <w:tab w:val="left" w:pos="720"/>
        </w:tabs>
        <w:jc w:val="both"/>
        <w:rPr>
          <w:rFonts w:ascii="Tahoma" w:hAnsi="Tahoma" w:cs="Tahoma"/>
          <w:szCs w:val="26"/>
          <w:lang w:val="es-ES"/>
        </w:rPr>
      </w:pPr>
    </w:p>
    <w:p w:rsidR="00586D23" w:rsidRDefault="00586D23" w:rsidP="00586D23">
      <w:pPr>
        <w:spacing w:line="360" w:lineRule="auto"/>
        <w:rPr>
          <w:rFonts w:ascii="Arial" w:hAnsi="Arial" w:cs="Arial"/>
          <w:b/>
          <w:bCs/>
          <w:iCs/>
          <w:caps/>
          <w:sz w:val="26"/>
          <w:szCs w:val="26"/>
          <w:lang w:val="es-ES"/>
        </w:rPr>
      </w:pPr>
      <w:r>
        <w:rPr>
          <w:rFonts w:ascii="Arial" w:hAnsi="Arial" w:cs="Arial"/>
          <w:b/>
          <w:bCs/>
          <w:iCs/>
          <w:caps/>
          <w:sz w:val="26"/>
          <w:szCs w:val="26"/>
          <w:lang w:val="es-ES"/>
        </w:rPr>
        <w:t>6.      Multa por incumplimiento de la obra</w:t>
      </w:r>
    </w:p>
    <w:p w:rsidR="00586D23" w:rsidRDefault="00586D23" w:rsidP="00586D23">
      <w:pPr>
        <w:tabs>
          <w:tab w:val="left" w:pos="720"/>
        </w:tabs>
        <w:spacing w:line="240" w:lineRule="auto"/>
        <w:jc w:val="both"/>
        <w:rPr>
          <w:rFonts w:ascii="Arial" w:hAnsi="Arial" w:cs="Arial"/>
          <w:szCs w:val="26"/>
          <w:lang w:val="es-ES"/>
        </w:rPr>
      </w:pPr>
      <w:r>
        <w:rPr>
          <w:rFonts w:ascii="Arial" w:hAnsi="Arial" w:cs="Arial"/>
          <w:szCs w:val="26"/>
          <w:lang w:val="es-ES"/>
        </w:rPr>
        <w:t>Si el Contratista no realizare la obra en el tiempo y/o la forma establecida, la Intendencia Departamental podrá aplicarle una multa pudiendo asimismo declarar rescindido el Contrato con pérdida de la garantía por parte del Contratista.</w:t>
      </w:r>
    </w:p>
    <w:p w:rsidR="00586D23" w:rsidRDefault="00586D23" w:rsidP="00586D23">
      <w:pPr>
        <w:tabs>
          <w:tab w:val="left" w:pos="720"/>
        </w:tabs>
        <w:spacing w:line="240" w:lineRule="auto"/>
        <w:jc w:val="both"/>
        <w:rPr>
          <w:rFonts w:ascii="Arial" w:hAnsi="Arial" w:cs="Arial"/>
          <w:szCs w:val="26"/>
          <w:lang w:val="es-ES"/>
        </w:rPr>
      </w:pPr>
    </w:p>
    <w:p w:rsidR="00586D23" w:rsidRDefault="00586D23" w:rsidP="00586D23">
      <w:pPr>
        <w:spacing w:line="360" w:lineRule="auto"/>
        <w:rPr>
          <w:rFonts w:ascii="Arial" w:hAnsi="Arial" w:cs="Arial"/>
          <w:b/>
          <w:bCs/>
          <w:iCs/>
          <w:caps/>
          <w:sz w:val="26"/>
          <w:szCs w:val="26"/>
          <w:lang w:val="es-ES"/>
        </w:rPr>
      </w:pPr>
      <w:r>
        <w:rPr>
          <w:rFonts w:ascii="Arial" w:hAnsi="Arial" w:cs="Arial"/>
          <w:b/>
          <w:bCs/>
          <w:iCs/>
          <w:caps/>
          <w:sz w:val="26"/>
          <w:szCs w:val="26"/>
          <w:lang w:val="es-ES"/>
        </w:rPr>
        <w:t>7.      Dirección de la obra</w:t>
      </w:r>
    </w:p>
    <w:p w:rsidR="00586D23" w:rsidRDefault="00586D23" w:rsidP="00586D23">
      <w:pPr>
        <w:tabs>
          <w:tab w:val="left" w:pos="720"/>
        </w:tabs>
        <w:spacing w:line="240" w:lineRule="auto"/>
        <w:jc w:val="both"/>
        <w:rPr>
          <w:rFonts w:ascii="Arial" w:hAnsi="Arial" w:cs="Arial"/>
          <w:szCs w:val="26"/>
          <w:lang w:val="es-ES"/>
        </w:rPr>
      </w:pPr>
      <w:r>
        <w:rPr>
          <w:rFonts w:ascii="Arial" w:hAnsi="Arial" w:cs="Arial"/>
          <w:szCs w:val="26"/>
          <w:lang w:val="es-ES"/>
        </w:rPr>
        <w:t>La Dirección de la obra estará ejercida por los profesionales que a esos efectos designará la Intendencia.</w:t>
      </w:r>
    </w:p>
    <w:p w:rsidR="00586D23" w:rsidRDefault="00586D23" w:rsidP="00586D23">
      <w:pPr>
        <w:spacing w:after="120" w:line="240" w:lineRule="auto"/>
        <w:ind w:right="120"/>
        <w:jc w:val="both"/>
        <w:rPr>
          <w:rFonts w:ascii="Arial" w:hAnsi="Arial" w:cs="Arial"/>
          <w:szCs w:val="26"/>
          <w:lang w:val="es-ES"/>
        </w:rPr>
      </w:pPr>
      <w:r>
        <w:rPr>
          <w:rFonts w:ascii="Arial" w:hAnsi="Arial" w:cs="Arial"/>
          <w:szCs w:val="26"/>
          <w:lang w:val="es-ES"/>
        </w:rPr>
        <w:t>La Dirección General de Obras, así como aquellos funcionarios de la Intendencia de Tacuarembó afectados al contralor de los trabajos tendrán en todo momento libre acceso a las obras, y a todos los talleres, u obradores donde se esté fabricando material, o fuentes de suministro de materiales destinados a la obra. El Contratista deberá proporcionar todas las facilidades y ayuda correspondiente para conseguir dicho acceso.</w:t>
      </w:r>
    </w:p>
    <w:p w:rsidR="00586D23" w:rsidRDefault="00586D23" w:rsidP="00586D23">
      <w:pPr>
        <w:tabs>
          <w:tab w:val="left" w:pos="720"/>
        </w:tabs>
        <w:spacing w:line="240" w:lineRule="auto"/>
        <w:jc w:val="both"/>
        <w:rPr>
          <w:rFonts w:ascii="Arial" w:hAnsi="Arial" w:cs="Arial"/>
          <w:szCs w:val="26"/>
          <w:lang w:val="es-ES"/>
        </w:rPr>
      </w:pPr>
      <w:r>
        <w:rPr>
          <w:rFonts w:ascii="Arial" w:hAnsi="Arial" w:cs="Arial"/>
          <w:szCs w:val="26"/>
          <w:lang w:val="es-ES"/>
        </w:rPr>
        <w:t>El contratista o su representante, presenciará las inspecciones que se hagan a las obras, siempre que la Dirección de ésta así lo exija.</w:t>
      </w:r>
    </w:p>
    <w:p w:rsidR="00586D23" w:rsidRDefault="00586D23" w:rsidP="00586D23">
      <w:pPr>
        <w:tabs>
          <w:tab w:val="left" w:pos="720"/>
        </w:tabs>
        <w:spacing w:line="240" w:lineRule="auto"/>
        <w:jc w:val="both"/>
        <w:rPr>
          <w:rFonts w:ascii="Arial" w:hAnsi="Arial" w:cs="Arial"/>
          <w:szCs w:val="26"/>
          <w:lang w:val="es-ES"/>
        </w:rPr>
      </w:pPr>
    </w:p>
    <w:p w:rsidR="00586D23" w:rsidRDefault="00586D23" w:rsidP="00586D23">
      <w:pPr>
        <w:spacing w:line="360" w:lineRule="auto"/>
        <w:rPr>
          <w:rFonts w:ascii="Arial" w:hAnsi="Arial" w:cs="Arial"/>
          <w:b/>
          <w:bCs/>
          <w:iCs/>
          <w:caps/>
          <w:sz w:val="26"/>
          <w:szCs w:val="26"/>
          <w:lang w:val="es-ES"/>
        </w:rPr>
      </w:pPr>
      <w:r>
        <w:rPr>
          <w:rFonts w:ascii="Arial" w:hAnsi="Arial" w:cs="Arial"/>
          <w:b/>
          <w:bCs/>
          <w:iCs/>
          <w:caps/>
          <w:sz w:val="26"/>
          <w:szCs w:val="26"/>
          <w:lang w:val="es-ES"/>
        </w:rPr>
        <w:t>8.     Ordenes de servicio</w:t>
      </w:r>
    </w:p>
    <w:p w:rsidR="00586D23" w:rsidRDefault="00586D23" w:rsidP="00586D23">
      <w:pPr>
        <w:spacing w:after="120" w:line="240" w:lineRule="auto"/>
        <w:ind w:right="119"/>
        <w:jc w:val="both"/>
        <w:rPr>
          <w:rFonts w:ascii="Arial" w:hAnsi="Arial" w:cs="Arial"/>
          <w:szCs w:val="26"/>
          <w:lang w:val="es-ES"/>
        </w:rPr>
      </w:pPr>
      <w:r>
        <w:rPr>
          <w:rFonts w:ascii="Arial" w:hAnsi="Arial" w:cs="Arial"/>
          <w:szCs w:val="26"/>
          <w:lang w:val="es-ES"/>
        </w:rPr>
        <w:t xml:space="preserve">En la ejecución de los trabajos, el contratista se atendrá a lo que resulte de las órdenes de servicio e instrucciones impartidas por escrito por la Dirección de Obra. Estará obligado a cumplirlas </w:t>
      </w:r>
      <w:proofErr w:type="spellStart"/>
      <w:r>
        <w:rPr>
          <w:rFonts w:ascii="Arial" w:hAnsi="Arial" w:cs="Arial"/>
          <w:szCs w:val="26"/>
          <w:lang w:val="es-ES"/>
        </w:rPr>
        <w:t>aún</w:t>
      </w:r>
      <w:proofErr w:type="spellEnd"/>
      <w:r>
        <w:rPr>
          <w:rFonts w:ascii="Arial" w:hAnsi="Arial" w:cs="Arial"/>
          <w:szCs w:val="26"/>
          <w:lang w:val="es-ES"/>
        </w:rPr>
        <w:t xml:space="preserve"> cuando las considere irregulares, improcedentes o inconvenientes. </w:t>
      </w:r>
    </w:p>
    <w:p w:rsidR="00586D23" w:rsidRDefault="00586D23" w:rsidP="00586D23">
      <w:pPr>
        <w:spacing w:after="120" w:line="240" w:lineRule="auto"/>
        <w:ind w:right="119"/>
        <w:jc w:val="both"/>
        <w:rPr>
          <w:rFonts w:ascii="Arial" w:hAnsi="Arial" w:cs="Arial"/>
          <w:szCs w:val="26"/>
          <w:lang w:val="es-ES"/>
        </w:rPr>
      </w:pPr>
      <w:r>
        <w:rPr>
          <w:rFonts w:ascii="Arial" w:hAnsi="Arial" w:cs="Arial"/>
          <w:szCs w:val="26"/>
          <w:lang w:val="es-ES"/>
        </w:rPr>
        <w:t>Cuando el contratista se crea perjudicado por las disposiciones de una orden de servicio deberá, no obstante, ejecutarla, pudiendo sin embargo efectuar los reclamos que estimara dentro de los cinco días hábiles subsiguientes a su recibo. Si dejare transcurrir dicho plazo sin efectuar reclamaciones, se entenderá por aceptado lo resuelto por la Dirección de Obras y no le será admitida ninguna reclamación ulterior por tal concepto.</w:t>
      </w:r>
    </w:p>
    <w:p w:rsidR="00586D23" w:rsidRDefault="00586D23" w:rsidP="00586D23">
      <w:pPr>
        <w:spacing w:after="120" w:line="360" w:lineRule="auto"/>
        <w:ind w:right="120"/>
        <w:jc w:val="both"/>
        <w:rPr>
          <w:rFonts w:ascii="Tahoma" w:hAnsi="Tahoma" w:cs="Tahoma"/>
          <w:szCs w:val="26"/>
          <w:lang w:val="es-ES"/>
        </w:rPr>
      </w:pPr>
    </w:p>
    <w:p w:rsidR="00586D23" w:rsidRDefault="00586D23" w:rsidP="00586D23">
      <w:pPr>
        <w:spacing w:line="360" w:lineRule="auto"/>
        <w:rPr>
          <w:rFonts w:ascii="Arial" w:hAnsi="Arial" w:cs="Arial"/>
          <w:b/>
          <w:bCs/>
          <w:iCs/>
          <w:caps/>
          <w:sz w:val="26"/>
          <w:szCs w:val="26"/>
          <w:lang w:val="es-ES"/>
        </w:rPr>
      </w:pPr>
      <w:r>
        <w:rPr>
          <w:rFonts w:ascii="Arial" w:hAnsi="Arial" w:cs="Arial"/>
          <w:b/>
          <w:bCs/>
          <w:iCs/>
          <w:caps/>
          <w:sz w:val="26"/>
          <w:szCs w:val="26"/>
          <w:lang w:val="es-ES"/>
        </w:rPr>
        <w:t>9.     Supervisión de la obra</w:t>
      </w:r>
    </w:p>
    <w:p w:rsidR="00586D23" w:rsidRDefault="00586D23" w:rsidP="00586D23">
      <w:pPr>
        <w:tabs>
          <w:tab w:val="left" w:pos="720"/>
        </w:tabs>
        <w:spacing w:line="240" w:lineRule="auto"/>
        <w:jc w:val="both"/>
        <w:rPr>
          <w:rFonts w:ascii="Arial" w:hAnsi="Arial" w:cs="Arial"/>
          <w:szCs w:val="26"/>
          <w:lang w:val="es-ES"/>
        </w:rPr>
      </w:pPr>
      <w:r>
        <w:rPr>
          <w:rFonts w:ascii="Arial" w:hAnsi="Arial" w:cs="Arial"/>
          <w:szCs w:val="26"/>
          <w:lang w:val="es-ES"/>
        </w:rPr>
        <w:t>La Intendencia, a través de la Dirección General de Obras, ejercerá la supervisión de la obra siguiendo el desarrollo de los trabajos, efectuando las observaciones que éste le merezca y exigiendo el cumplimiento de todas las disposiciones que estime necesarias y convenientes para la buena ejecución de los trabajos de acuerdo al contrato.</w:t>
      </w:r>
    </w:p>
    <w:p w:rsidR="00586D23" w:rsidRDefault="00586D23" w:rsidP="00586D23">
      <w:pPr>
        <w:tabs>
          <w:tab w:val="left" w:pos="720"/>
        </w:tabs>
        <w:spacing w:line="240" w:lineRule="auto"/>
        <w:jc w:val="both"/>
        <w:rPr>
          <w:rFonts w:ascii="Arial" w:hAnsi="Arial" w:cs="Arial"/>
          <w:szCs w:val="26"/>
          <w:lang w:val="es-ES"/>
        </w:rPr>
      </w:pPr>
      <w:r>
        <w:rPr>
          <w:rFonts w:ascii="Arial" w:hAnsi="Arial" w:cs="Arial"/>
          <w:szCs w:val="26"/>
          <w:lang w:val="es-ES"/>
        </w:rPr>
        <w:t>Asimismo dicha Dependencia, en conjunto con la Dirección de la obra, realizará las mediciones para certificación de avances a los efectos de su pago.</w:t>
      </w:r>
    </w:p>
    <w:p w:rsidR="00586D23" w:rsidRDefault="00586D23" w:rsidP="00586D23">
      <w:pPr>
        <w:tabs>
          <w:tab w:val="left" w:pos="720"/>
        </w:tabs>
        <w:spacing w:line="360" w:lineRule="auto"/>
        <w:jc w:val="both"/>
        <w:rPr>
          <w:rFonts w:ascii="Tahoma" w:hAnsi="Tahoma" w:cs="Tahoma"/>
          <w:szCs w:val="26"/>
          <w:lang w:val="es-ES"/>
        </w:rPr>
      </w:pPr>
    </w:p>
    <w:p w:rsidR="00586D23" w:rsidRDefault="00586D23" w:rsidP="00586D23">
      <w:pPr>
        <w:spacing w:line="360" w:lineRule="auto"/>
        <w:rPr>
          <w:rFonts w:ascii="Arial" w:hAnsi="Arial" w:cs="Arial"/>
          <w:b/>
          <w:bCs/>
          <w:iCs/>
          <w:caps/>
          <w:sz w:val="26"/>
          <w:szCs w:val="26"/>
          <w:lang w:val="es-ES"/>
        </w:rPr>
      </w:pPr>
      <w:r>
        <w:rPr>
          <w:rFonts w:ascii="Arial" w:hAnsi="Arial" w:cs="Arial"/>
          <w:b/>
          <w:bCs/>
          <w:iCs/>
          <w:caps/>
          <w:sz w:val="26"/>
          <w:szCs w:val="26"/>
          <w:lang w:val="es-ES"/>
        </w:rPr>
        <w:lastRenderedPageBreak/>
        <w:t>10.     Exigencias para el pago</w:t>
      </w:r>
    </w:p>
    <w:p w:rsidR="00586D23" w:rsidRDefault="00586D23" w:rsidP="00586D23">
      <w:pPr>
        <w:tabs>
          <w:tab w:val="left" w:pos="720"/>
        </w:tabs>
        <w:spacing w:line="240" w:lineRule="auto"/>
        <w:jc w:val="both"/>
        <w:rPr>
          <w:rFonts w:ascii="Arial" w:hAnsi="Arial" w:cs="Arial"/>
          <w:szCs w:val="26"/>
          <w:lang w:val="es-ES"/>
        </w:rPr>
      </w:pPr>
      <w:r>
        <w:rPr>
          <w:rFonts w:ascii="Arial" w:hAnsi="Arial" w:cs="Arial"/>
          <w:szCs w:val="26"/>
          <w:lang w:val="es-ES"/>
        </w:rPr>
        <w:t>El Contratista, al momento de recibir los pagos deberá acreditar estar al día con el Banco de Previsión Social, Caja Profesional y con la Dirección General Impositiva.</w:t>
      </w:r>
    </w:p>
    <w:p w:rsidR="00586D23" w:rsidRDefault="00586D23" w:rsidP="00586D23">
      <w:pPr>
        <w:tabs>
          <w:tab w:val="left" w:pos="720"/>
        </w:tabs>
        <w:spacing w:line="360" w:lineRule="auto"/>
        <w:jc w:val="both"/>
        <w:rPr>
          <w:rFonts w:ascii="Tahoma" w:hAnsi="Tahoma" w:cs="Tahoma"/>
          <w:szCs w:val="26"/>
          <w:lang w:val="es-ES"/>
        </w:rPr>
      </w:pPr>
    </w:p>
    <w:p w:rsidR="00586D23" w:rsidRDefault="00586D23" w:rsidP="00586D23">
      <w:pPr>
        <w:spacing w:line="360" w:lineRule="auto"/>
        <w:rPr>
          <w:rFonts w:ascii="Arial" w:hAnsi="Arial" w:cs="Arial"/>
          <w:b/>
          <w:bCs/>
          <w:iCs/>
          <w:caps/>
          <w:sz w:val="26"/>
          <w:szCs w:val="26"/>
          <w:lang w:val="es-ES"/>
        </w:rPr>
      </w:pPr>
      <w:r>
        <w:rPr>
          <w:rFonts w:ascii="Arial" w:hAnsi="Arial" w:cs="Arial"/>
          <w:b/>
          <w:bCs/>
          <w:iCs/>
          <w:caps/>
          <w:sz w:val="26"/>
          <w:szCs w:val="26"/>
          <w:lang w:val="es-ES"/>
        </w:rPr>
        <w:t xml:space="preserve">11.     Refuerzo de garantía </w:t>
      </w:r>
    </w:p>
    <w:p w:rsidR="00586D23" w:rsidRDefault="00586D23" w:rsidP="00586D23">
      <w:pPr>
        <w:tabs>
          <w:tab w:val="left" w:pos="720"/>
        </w:tabs>
        <w:spacing w:line="240" w:lineRule="auto"/>
        <w:jc w:val="both"/>
        <w:rPr>
          <w:rFonts w:ascii="Arial" w:hAnsi="Arial" w:cs="Arial"/>
          <w:szCs w:val="26"/>
          <w:lang w:val="es-ES"/>
        </w:rPr>
      </w:pPr>
      <w:r>
        <w:rPr>
          <w:rFonts w:ascii="Arial" w:hAnsi="Arial" w:cs="Arial"/>
          <w:szCs w:val="26"/>
          <w:lang w:val="es-ES"/>
        </w:rPr>
        <w:t xml:space="preserve">Por concepto de buena ejecución de las obras se retendrá en efectivo un 2 % de cada certificado, que se podrá sustituir por una póliza de garantía. </w:t>
      </w:r>
    </w:p>
    <w:p w:rsidR="00586D23" w:rsidRDefault="00586D23" w:rsidP="00586D23">
      <w:pPr>
        <w:tabs>
          <w:tab w:val="left" w:pos="720"/>
        </w:tabs>
        <w:spacing w:line="240" w:lineRule="auto"/>
        <w:jc w:val="both"/>
        <w:rPr>
          <w:rFonts w:ascii="Arial" w:hAnsi="Arial" w:cs="Arial"/>
          <w:szCs w:val="26"/>
          <w:lang w:val="es-ES"/>
        </w:rPr>
      </w:pPr>
      <w:r>
        <w:rPr>
          <w:rFonts w:ascii="Arial" w:hAnsi="Arial" w:cs="Arial"/>
          <w:szCs w:val="26"/>
          <w:lang w:val="es-ES"/>
        </w:rPr>
        <w:t>Este monto podrá ser usado por la Intendencia Departamental de Tacuarembó en caso de incumplimiento por la Empresa de las obras que se identifiquen como pendiente de ejecución o reparación en el acto de recepción provisoria.</w:t>
      </w:r>
    </w:p>
    <w:p w:rsidR="00586D23" w:rsidRDefault="00586D23" w:rsidP="00586D23">
      <w:pPr>
        <w:tabs>
          <w:tab w:val="left" w:pos="720"/>
        </w:tabs>
        <w:spacing w:line="240" w:lineRule="auto"/>
        <w:jc w:val="both"/>
        <w:rPr>
          <w:rFonts w:ascii="Arial" w:hAnsi="Arial" w:cs="Arial"/>
          <w:szCs w:val="26"/>
          <w:lang w:val="es-ES"/>
        </w:rPr>
      </w:pPr>
    </w:p>
    <w:p w:rsidR="00586D23" w:rsidRDefault="00586D23" w:rsidP="00586D23">
      <w:pPr>
        <w:pStyle w:val="yiv1544414158msonormal"/>
        <w:spacing w:before="0" w:after="0"/>
        <w:ind w:hanging="644"/>
        <w:rPr>
          <w:rFonts w:ascii="Arial" w:hAnsi="Arial" w:cs="Arial"/>
          <w:b/>
          <w:bCs/>
          <w:caps/>
          <w:sz w:val="26"/>
          <w:szCs w:val="26"/>
          <w:lang w:val="es-UY"/>
        </w:rPr>
      </w:pPr>
      <w:r>
        <w:rPr>
          <w:rFonts w:ascii="Arial" w:hAnsi="Arial" w:cs="Arial"/>
          <w:b/>
          <w:bCs/>
          <w:caps/>
          <w:sz w:val="26"/>
          <w:szCs w:val="26"/>
          <w:lang w:val="es-UY"/>
        </w:rPr>
        <w:t>12.     Seguridad</w:t>
      </w:r>
    </w:p>
    <w:p w:rsidR="00586D23" w:rsidRDefault="00586D23" w:rsidP="00586D23">
      <w:pPr>
        <w:pStyle w:val="yiv1544414158msonormal"/>
        <w:jc w:val="both"/>
        <w:rPr>
          <w:rFonts w:ascii="Arial" w:hAnsi="Arial" w:cs="Arial"/>
          <w:sz w:val="22"/>
          <w:szCs w:val="22"/>
          <w:lang w:val="es-UY"/>
        </w:rPr>
      </w:pPr>
      <w:r>
        <w:rPr>
          <w:rFonts w:ascii="Arial" w:hAnsi="Arial" w:cs="Arial"/>
          <w:sz w:val="22"/>
          <w:szCs w:val="22"/>
          <w:lang w:val="es-UY"/>
        </w:rPr>
        <w:t>El Contratista será responsable de cualquier reclamo de terceros relacionado con la obra y por la seguridad del personal obrero, de acuerdo a las normas del Ministerio de Trabajo y Seguridad Social, Banco de Seguros de Estado e Intendencia de Tacuarembó.</w:t>
      </w:r>
    </w:p>
    <w:p w:rsidR="00586D23" w:rsidRDefault="00586D23" w:rsidP="00586D23">
      <w:pPr>
        <w:pStyle w:val="yiv1544414158msonormal"/>
        <w:jc w:val="both"/>
        <w:rPr>
          <w:rFonts w:ascii="Arial" w:hAnsi="Arial" w:cs="Arial"/>
          <w:sz w:val="22"/>
          <w:szCs w:val="22"/>
          <w:lang w:val="es-UY"/>
        </w:rPr>
      </w:pPr>
      <w:r>
        <w:rPr>
          <w:rFonts w:ascii="Arial" w:hAnsi="Arial" w:cs="Arial"/>
          <w:sz w:val="22"/>
          <w:szCs w:val="22"/>
          <w:lang w:val="es-UY"/>
        </w:rPr>
        <w:t>Realizará todo el trabajo, teniendo en cuenta dichas normas en toda el área de la obra, sus equipos, andamios, excavaciones, instalaciones, herramientas, maquinaria y equipos de protección personal de los obreros.</w:t>
      </w:r>
    </w:p>
    <w:p w:rsidR="00586D23" w:rsidRDefault="00586D23" w:rsidP="00586D23">
      <w:pPr>
        <w:pStyle w:val="yiv1544414158msonormal"/>
        <w:jc w:val="both"/>
        <w:rPr>
          <w:rFonts w:ascii="Arial" w:hAnsi="Arial" w:cs="Arial"/>
          <w:sz w:val="22"/>
          <w:szCs w:val="22"/>
          <w:lang w:val="es-UY"/>
        </w:rPr>
      </w:pPr>
      <w:r>
        <w:rPr>
          <w:rFonts w:ascii="Arial" w:hAnsi="Arial" w:cs="Arial"/>
          <w:sz w:val="22"/>
          <w:szCs w:val="22"/>
          <w:lang w:val="es-UY"/>
        </w:rPr>
        <w:t>MARCO LEGAL:</w:t>
      </w:r>
    </w:p>
    <w:p w:rsidR="00586D23" w:rsidRDefault="00586D23" w:rsidP="00586D23">
      <w:pPr>
        <w:pStyle w:val="yiv1544414158msonormal"/>
        <w:jc w:val="both"/>
        <w:rPr>
          <w:rFonts w:ascii="Arial" w:hAnsi="Arial" w:cs="Arial"/>
          <w:sz w:val="22"/>
          <w:szCs w:val="22"/>
          <w:lang w:val="es-UY"/>
        </w:rPr>
      </w:pPr>
      <w:r>
        <w:rPr>
          <w:rFonts w:ascii="Arial" w:hAnsi="Arial" w:cs="Arial"/>
          <w:sz w:val="22"/>
          <w:szCs w:val="22"/>
          <w:lang w:val="es-UY"/>
        </w:rPr>
        <w:t xml:space="preserve">Ley Nº 16.074 del 1/10/89 – Seguro </w:t>
      </w:r>
      <w:proofErr w:type="gramStart"/>
      <w:r>
        <w:rPr>
          <w:rFonts w:ascii="Arial" w:hAnsi="Arial" w:cs="Arial"/>
          <w:sz w:val="22"/>
          <w:szCs w:val="22"/>
          <w:lang w:val="es-UY"/>
        </w:rPr>
        <w:t>obligatorio</w:t>
      </w:r>
      <w:proofErr w:type="gramEnd"/>
      <w:r>
        <w:rPr>
          <w:rFonts w:ascii="Arial" w:hAnsi="Arial" w:cs="Arial"/>
          <w:sz w:val="22"/>
          <w:szCs w:val="22"/>
          <w:lang w:val="es-UY"/>
        </w:rPr>
        <w:t xml:space="preserve"> sobre accidentes de trabajos.</w:t>
      </w:r>
    </w:p>
    <w:p w:rsidR="00586D23" w:rsidRDefault="00586D23" w:rsidP="00586D23">
      <w:pPr>
        <w:pStyle w:val="yiv1544414158msonormal"/>
        <w:jc w:val="both"/>
        <w:rPr>
          <w:rFonts w:ascii="Arial" w:hAnsi="Arial" w:cs="Arial"/>
          <w:sz w:val="22"/>
          <w:szCs w:val="22"/>
          <w:lang w:val="es-UY"/>
        </w:rPr>
      </w:pPr>
      <w:r>
        <w:rPr>
          <w:rFonts w:ascii="Arial" w:hAnsi="Arial" w:cs="Arial"/>
          <w:sz w:val="22"/>
          <w:szCs w:val="22"/>
          <w:lang w:val="es-UY"/>
        </w:rPr>
        <w:t>Decreto 89/95 – Marco general sobre seguridad e higiene.</w:t>
      </w:r>
    </w:p>
    <w:p w:rsidR="00586D23" w:rsidRDefault="00586D23" w:rsidP="00586D23">
      <w:pPr>
        <w:pStyle w:val="yiv1544414158msonormal"/>
        <w:jc w:val="both"/>
        <w:rPr>
          <w:rFonts w:ascii="Arial" w:hAnsi="Arial" w:cs="Arial"/>
          <w:sz w:val="22"/>
          <w:szCs w:val="22"/>
          <w:lang w:val="es-UY"/>
        </w:rPr>
      </w:pPr>
      <w:r>
        <w:rPr>
          <w:rFonts w:ascii="Arial" w:hAnsi="Arial" w:cs="Arial"/>
          <w:sz w:val="22"/>
          <w:szCs w:val="22"/>
          <w:lang w:val="es-UY"/>
        </w:rPr>
        <w:t>Decreto179/01 – Riesgo eléctrico.</w:t>
      </w:r>
    </w:p>
    <w:p w:rsidR="00586D23" w:rsidRDefault="00586D23" w:rsidP="00586D23">
      <w:pPr>
        <w:pStyle w:val="yiv1544414158msonormal"/>
        <w:jc w:val="both"/>
        <w:rPr>
          <w:rFonts w:ascii="Arial" w:hAnsi="Arial" w:cs="Arial"/>
          <w:sz w:val="22"/>
          <w:szCs w:val="22"/>
          <w:lang w:val="es-UY"/>
        </w:rPr>
      </w:pPr>
      <w:r>
        <w:rPr>
          <w:rFonts w:ascii="Arial" w:hAnsi="Arial" w:cs="Arial"/>
          <w:sz w:val="22"/>
          <w:szCs w:val="22"/>
          <w:lang w:val="es-UY"/>
        </w:rPr>
        <w:t>Decreto 53/96 y 187/96 – Delegado de obra.</w:t>
      </w:r>
    </w:p>
    <w:p w:rsidR="00586D23" w:rsidRDefault="00586D23" w:rsidP="00586D23">
      <w:pPr>
        <w:pStyle w:val="yiv1544414158msonormal"/>
        <w:jc w:val="both"/>
        <w:rPr>
          <w:rFonts w:ascii="Arial" w:hAnsi="Arial" w:cs="Arial"/>
          <w:sz w:val="22"/>
          <w:szCs w:val="22"/>
          <w:lang w:val="es-UY"/>
        </w:rPr>
      </w:pPr>
      <w:r>
        <w:rPr>
          <w:rFonts w:ascii="Arial" w:hAnsi="Arial" w:cs="Arial"/>
          <w:sz w:val="22"/>
          <w:szCs w:val="22"/>
          <w:lang w:val="es-UY"/>
        </w:rPr>
        <w:t>Decreto T/189 7/03/96 – Libro único.</w:t>
      </w:r>
    </w:p>
    <w:p w:rsidR="00586D23" w:rsidRDefault="00586D23" w:rsidP="00586D23">
      <w:pPr>
        <w:pStyle w:val="yiv1544414158msonormal"/>
        <w:jc w:val="both"/>
        <w:rPr>
          <w:rFonts w:ascii="Arial" w:hAnsi="Arial" w:cs="Arial"/>
          <w:sz w:val="22"/>
          <w:szCs w:val="22"/>
          <w:lang w:val="es-UY"/>
        </w:rPr>
      </w:pPr>
      <w:r>
        <w:rPr>
          <w:rFonts w:ascii="Arial" w:hAnsi="Arial" w:cs="Arial"/>
          <w:sz w:val="22"/>
          <w:szCs w:val="22"/>
          <w:lang w:val="es-UY"/>
        </w:rPr>
        <w:t>Decreto 283/96 – Plan de Seguridad.</w:t>
      </w:r>
    </w:p>
    <w:p w:rsidR="00586D23" w:rsidRDefault="00586D23" w:rsidP="00586D23">
      <w:pPr>
        <w:pStyle w:val="yiv1544414158msonormal"/>
        <w:jc w:val="both"/>
        <w:rPr>
          <w:rFonts w:ascii="Arial" w:hAnsi="Arial" w:cs="Arial"/>
          <w:sz w:val="22"/>
          <w:szCs w:val="22"/>
          <w:lang w:val="es-UY"/>
        </w:rPr>
      </w:pPr>
      <w:r>
        <w:rPr>
          <w:rFonts w:ascii="Arial" w:hAnsi="Arial" w:cs="Arial"/>
          <w:sz w:val="22"/>
          <w:szCs w:val="22"/>
          <w:lang w:val="es-UY"/>
        </w:rPr>
        <w:t>Convenios Internacionales de Trabajo Nº 148-155-161.</w:t>
      </w:r>
    </w:p>
    <w:p w:rsidR="00586D23" w:rsidRDefault="00586D23" w:rsidP="00586D23">
      <w:pPr>
        <w:pStyle w:val="yiv1544414158msonormal"/>
        <w:jc w:val="both"/>
        <w:rPr>
          <w:rFonts w:ascii="Arial" w:hAnsi="Arial" w:cs="Arial"/>
          <w:sz w:val="22"/>
          <w:szCs w:val="22"/>
          <w:lang w:val="es-UY"/>
        </w:rPr>
      </w:pPr>
      <w:r>
        <w:rPr>
          <w:rFonts w:ascii="Arial" w:hAnsi="Arial" w:cs="Arial"/>
          <w:sz w:val="22"/>
          <w:szCs w:val="22"/>
          <w:lang w:val="es-UY"/>
        </w:rPr>
        <w:t>Decreto 125/2014.</w:t>
      </w:r>
    </w:p>
    <w:p w:rsidR="00586D23" w:rsidRDefault="00586D23" w:rsidP="00586D23">
      <w:pPr>
        <w:pStyle w:val="yiv1544414158msonormal"/>
        <w:jc w:val="both"/>
        <w:rPr>
          <w:sz w:val="22"/>
          <w:szCs w:val="22"/>
        </w:rPr>
      </w:pPr>
    </w:p>
    <w:p w:rsidR="00586D23" w:rsidRDefault="00586D23" w:rsidP="00586D23">
      <w:pPr>
        <w:spacing w:line="240" w:lineRule="auto"/>
        <w:rPr>
          <w:rFonts w:ascii="Arial" w:hAnsi="Arial" w:cs="Arial"/>
          <w:b/>
          <w:bCs/>
          <w:iCs/>
          <w:caps/>
          <w:sz w:val="26"/>
          <w:szCs w:val="26"/>
          <w:lang w:val="es-ES"/>
        </w:rPr>
      </w:pPr>
      <w:r>
        <w:rPr>
          <w:rFonts w:ascii="Arial" w:hAnsi="Arial" w:cs="Arial"/>
          <w:b/>
          <w:bCs/>
          <w:iCs/>
          <w:caps/>
          <w:sz w:val="26"/>
          <w:szCs w:val="26"/>
          <w:lang w:val="es-ES"/>
        </w:rPr>
        <w:t>13.     control ambiental</w:t>
      </w:r>
    </w:p>
    <w:p w:rsidR="00586D23" w:rsidRDefault="00586D23" w:rsidP="00586D23">
      <w:pPr>
        <w:spacing w:after="120" w:line="240" w:lineRule="auto"/>
        <w:ind w:right="120"/>
        <w:jc w:val="both"/>
        <w:rPr>
          <w:rFonts w:ascii="Arial" w:hAnsi="Arial" w:cs="Arial"/>
          <w:szCs w:val="26"/>
          <w:lang w:val="es-ES"/>
        </w:rPr>
      </w:pPr>
      <w:r>
        <w:rPr>
          <w:rFonts w:ascii="Arial" w:hAnsi="Arial" w:cs="Arial"/>
          <w:szCs w:val="26"/>
          <w:lang w:val="es-ES"/>
        </w:rPr>
        <w:t xml:space="preserve">El Contratista deberá respetar las recomendaciones de ingeniería y gestión ambiental para minimizar los posibles impactos sobre recursos naturales y el medio ambiente que pueda generar el proyecto en sus etapas de construcción y operación. </w:t>
      </w:r>
    </w:p>
    <w:p w:rsidR="00586D23" w:rsidRDefault="00586D23" w:rsidP="00586D23">
      <w:pPr>
        <w:spacing w:after="120" w:line="240" w:lineRule="auto"/>
        <w:ind w:right="120"/>
        <w:jc w:val="both"/>
        <w:rPr>
          <w:rFonts w:ascii="Arial" w:hAnsi="Arial" w:cs="Arial"/>
          <w:szCs w:val="26"/>
          <w:lang w:val="es-ES"/>
        </w:rPr>
      </w:pPr>
      <w:r>
        <w:rPr>
          <w:rFonts w:ascii="Arial" w:hAnsi="Arial" w:cs="Arial"/>
          <w:szCs w:val="26"/>
          <w:lang w:val="es-ES"/>
        </w:rPr>
        <w:t>Será responsable por el suministro de piezas y materiales que cumplan con los estándares establecidos para la protección del ambiente.</w:t>
      </w:r>
    </w:p>
    <w:p w:rsidR="00586D23" w:rsidRDefault="00586D23" w:rsidP="00586D23">
      <w:pPr>
        <w:spacing w:after="120"/>
        <w:ind w:right="120"/>
        <w:jc w:val="both"/>
        <w:rPr>
          <w:rFonts w:ascii="Tahoma" w:hAnsi="Tahoma" w:cs="Tahoma"/>
          <w:szCs w:val="26"/>
          <w:lang w:val="es-ES"/>
        </w:rPr>
      </w:pPr>
    </w:p>
    <w:p w:rsidR="00586D23" w:rsidRDefault="00586D23" w:rsidP="00586D23">
      <w:pPr>
        <w:spacing w:line="360" w:lineRule="auto"/>
        <w:rPr>
          <w:rFonts w:ascii="Arial" w:hAnsi="Arial" w:cs="Arial"/>
          <w:b/>
          <w:bCs/>
          <w:iCs/>
          <w:caps/>
          <w:sz w:val="26"/>
          <w:szCs w:val="26"/>
          <w:lang w:val="es-ES"/>
        </w:rPr>
      </w:pPr>
      <w:r>
        <w:rPr>
          <w:rFonts w:ascii="Arial" w:hAnsi="Arial" w:cs="Arial"/>
          <w:b/>
          <w:bCs/>
          <w:iCs/>
          <w:caps/>
          <w:sz w:val="26"/>
          <w:szCs w:val="26"/>
          <w:lang w:val="es-ES"/>
        </w:rPr>
        <w:t>14.    Suministro de materiales</w:t>
      </w:r>
    </w:p>
    <w:p w:rsidR="00586D23" w:rsidRDefault="00586D23" w:rsidP="00586D23">
      <w:pPr>
        <w:spacing w:after="120" w:line="240" w:lineRule="auto"/>
        <w:ind w:right="119"/>
        <w:jc w:val="both"/>
        <w:rPr>
          <w:rFonts w:ascii="Arial" w:hAnsi="Arial" w:cs="Arial"/>
          <w:szCs w:val="26"/>
          <w:lang w:val="es-ES"/>
        </w:rPr>
      </w:pPr>
      <w:r>
        <w:rPr>
          <w:rFonts w:ascii="Arial" w:hAnsi="Arial" w:cs="Arial"/>
          <w:szCs w:val="26"/>
          <w:lang w:val="es-ES"/>
        </w:rPr>
        <w:lastRenderedPageBreak/>
        <w:t>Serán de cuenta y cargo del contratista el suministro de todos los materiales necesarios para el cumplimiento del contrato incluyendo las habilitaciones de las áreas de extracción.</w:t>
      </w:r>
    </w:p>
    <w:p w:rsidR="00586D23" w:rsidRDefault="00586D23" w:rsidP="00586D23">
      <w:pPr>
        <w:tabs>
          <w:tab w:val="left" w:pos="720"/>
        </w:tabs>
        <w:spacing w:line="360" w:lineRule="auto"/>
        <w:jc w:val="both"/>
        <w:rPr>
          <w:rFonts w:ascii="Tahoma" w:hAnsi="Tahoma" w:cs="Tahoma"/>
          <w:color w:val="0070C0"/>
          <w:szCs w:val="26"/>
          <w:lang w:val="es-ES"/>
        </w:rPr>
      </w:pPr>
    </w:p>
    <w:p w:rsidR="00586D23" w:rsidRDefault="00586D23" w:rsidP="00586D23">
      <w:pPr>
        <w:spacing w:line="360" w:lineRule="auto"/>
        <w:rPr>
          <w:rFonts w:ascii="Arial" w:hAnsi="Arial" w:cs="Arial"/>
          <w:b/>
          <w:bCs/>
          <w:iCs/>
          <w:caps/>
          <w:sz w:val="26"/>
          <w:szCs w:val="26"/>
          <w:lang w:val="es-ES"/>
        </w:rPr>
      </w:pPr>
      <w:r>
        <w:rPr>
          <w:rFonts w:ascii="Arial" w:hAnsi="Arial" w:cs="Arial"/>
          <w:b/>
          <w:bCs/>
          <w:iCs/>
          <w:caps/>
          <w:sz w:val="26"/>
          <w:szCs w:val="26"/>
          <w:lang w:val="es-ES"/>
        </w:rPr>
        <w:t>15.     Responsabilidad por la ejecución del contrato</w:t>
      </w:r>
    </w:p>
    <w:p w:rsidR="00586D23" w:rsidRDefault="00586D23" w:rsidP="00586D23">
      <w:pPr>
        <w:spacing w:after="120" w:line="240" w:lineRule="auto"/>
        <w:ind w:right="119"/>
        <w:jc w:val="both"/>
        <w:rPr>
          <w:rFonts w:ascii="Arial" w:hAnsi="Arial" w:cs="Arial"/>
          <w:szCs w:val="26"/>
          <w:lang w:val="es-ES"/>
        </w:rPr>
      </w:pPr>
      <w:r>
        <w:rPr>
          <w:rFonts w:ascii="Arial" w:hAnsi="Arial" w:cs="Arial"/>
          <w:szCs w:val="26"/>
          <w:lang w:val="es-ES"/>
        </w:rPr>
        <w:t>El contratista será responsable por los procedimientos de trabajo, utilización de herramientas, equipos y personal, así como del resultado final de las obras hasta su recepción definitiva.</w:t>
      </w:r>
    </w:p>
    <w:p w:rsidR="00586D23" w:rsidRDefault="00586D23" w:rsidP="00586D23">
      <w:pPr>
        <w:spacing w:after="120" w:line="240" w:lineRule="auto"/>
        <w:ind w:right="119"/>
        <w:jc w:val="both"/>
        <w:rPr>
          <w:rFonts w:ascii="Arial" w:hAnsi="Arial" w:cs="Arial"/>
          <w:szCs w:val="26"/>
          <w:lang w:val="es-ES"/>
        </w:rPr>
      </w:pPr>
      <w:r>
        <w:rPr>
          <w:rFonts w:ascii="Arial" w:hAnsi="Arial" w:cs="Arial"/>
          <w:szCs w:val="26"/>
          <w:lang w:val="es-ES"/>
        </w:rPr>
        <w:t>De constatarse algún defecto se retendrá el pago del último certificado, y se emitirá una Orden de Servicio indicando los plazos que correspondieran para su reparación, vencidos los mismos sin que el contratista hubiere satisfecho el cumplimiento, se aplicarán las multas correspondientes, hasta su efectivo cumplimiento, momento en el cual se realizará la Recepción Provisoria.</w:t>
      </w:r>
    </w:p>
    <w:p w:rsidR="00586D23" w:rsidRDefault="00586D23" w:rsidP="00586D23">
      <w:pPr>
        <w:spacing w:after="120" w:line="240" w:lineRule="auto"/>
        <w:ind w:right="119"/>
        <w:jc w:val="both"/>
        <w:rPr>
          <w:rFonts w:ascii="Arial" w:hAnsi="Arial" w:cs="Arial"/>
          <w:szCs w:val="26"/>
          <w:lang w:val="es-ES"/>
        </w:rPr>
      </w:pPr>
    </w:p>
    <w:p w:rsidR="00586D23" w:rsidRDefault="00586D23" w:rsidP="00586D23">
      <w:pPr>
        <w:spacing w:line="360" w:lineRule="auto"/>
        <w:rPr>
          <w:rFonts w:ascii="Arial" w:hAnsi="Arial" w:cs="Arial"/>
          <w:b/>
          <w:bCs/>
          <w:iCs/>
          <w:caps/>
          <w:sz w:val="26"/>
          <w:szCs w:val="26"/>
          <w:lang w:val="es-ES"/>
        </w:rPr>
      </w:pPr>
      <w:r>
        <w:rPr>
          <w:rFonts w:ascii="Arial" w:hAnsi="Arial" w:cs="Arial"/>
          <w:b/>
          <w:bCs/>
          <w:iCs/>
          <w:caps/>
          <w:sz w:val="26"/>
          <w:szCs w:val="26"/>
          <w:lang w:val="es-ES"/>
        </w:rPr>
        <w:t>16.     Retiro de los equipos y materiales</w:t>
      </w:r>
    </w:p>
    <w:p w:rsidR="00586D23" w:rsidRDefault="00586D23" w:rsidP="00586D23">
      <w:pPr>
        <w:spacing w:after="120" w:line="240" w:lineRule="auto"/>
        <w:ind w:right="119"/>
        <w:jc w:val="both"/>
        <w:rPr>
          <w:rFonts w:ascii="Arial" w:hAnsi="Arial" w:cs="Arial"/>
          <w:szCs w:val="26"/>
          <w:lang w:val="es-ES"/>
        </w:rPr>
      </w:pPr>
      <w:r>
        <w:rPr>
          <w:rFonts w:ascii="Arial" w:hAnsi="Arial" w:cs="Arial"/>
          <w:szCs w:val="26"/>
          <w:lang w:val="es-ES"/>
        </w:rPr>
        <w:t>Finalizados los trabajos, el Contratista deberá retirar del emplazamiento todos los materiales sobrantes, equipos de construcción y obras temporales que estén en el mismo.</w:t>
      </w:r>
    </w:p>
    <w:p w:rsidR="00586D23" w:rsidRDefault="00586D23" w:rsidP="00586D23">
      <w:pPr>
        <w:spacing w:after="120" w:line="360" w:lineRule="auto"/>
        <w:ind w:right="120"/>
        <w:jc w:val="both"/>
        <w:rPr>
          <w:rFonts w:ascii="Tahoma" w:hAnsi="Tahoma" w:cs="Tahoma"/>
          <w:szCs w:val="26"/>
          <w:lang w:val="es-ES"/>
        </w:rPr>
      </w:pPr>
    </w:p>
    <w:p w:rsidR="00586D23" w:rsidRDefault="00586D23" w:rsidP="00586D23">
      <w:pPr>
        <w:spacing w:line="360" w:lineRule="auto"/>
        <w:rPr>
          <w:rFonts w:ascii="Arial" w:hAnsi="Arial" w:cs="Arial"/>
          <w:b/>
          <w:bCs/>
          <w:iCs/>
          <w:caps/>
          <w:sz w:val="26"/>
          <w:szCs w:val="26"/>
          <w:lang w:val="es-ES"/>
        </w:rPr>
      </w:pPr>
      <w:r>
        <w:rPr>
          <w:rFonts w:ascii="Arial" w:hAnsi="Arial" w:cs="Arial"/>
          <w:b/>
          <w:bCs/>
          <w:iCs/>
          <w:caps/>
          <w:sz w:val="26"/>
          <w:szCs w:val="26"/>
          <w:lang w:val="es-ES"/>
        </w:rPr>
        <w:t>17.       Recepción de la obra</w:t>
      </w:r>
    </w:p>
    <w:p w:rsidR="00586D23" w:rsidRDefault="00586D23" w:rsidP="00586D23">
      <w:pPr>
        <w:tabs>
          <w:tab w:val="left" w:pos="720"/>
        </w:tabs>
        <w:spacing w:line="240" w:lineRule="auto"/>
        <w:jc w:val="both"/>
        <w:rPr>
          <w:lang w:val="es-ES"/>
        </w:rPr>
      </w:pPr>
      <w:r>
        <w:rPr>
          <w:rFonts w:ascii="Arial" w:hAnsi="Arial" w:cs="Arial"/>
          <w:szCs w:val="26"/>
          <w:lang w:val="es-ES"/>
        </w:rPr>
        <w:t xml:space="preserve">Culminadas las obras se realizará un acta de </w:t>
      </w:r>
      <w:r>
        <w:rPr>
          <w:rFonts w:ascii="Arial" w:hAnsi="Arial" w:cs="Arial"/>
          <w:b/>
          <w:bCs/>
          <w:szCs w:val="26"/>
          <w:lang w:val="es-ES"/>
        </w:rPr>
        <w:t>RECEPCIÓN PROVISORIA</w:t>
      </w:r>
      <w:r>
        <w:rPr>
          <w:rFonts w:ascii="Arial" w:hAnsi="Arial" w:cs="Arial"/>
          <w:szCs w:val="26"/>
          <w:lang w:val="es-ES"/>
        </w:rPr>
        <w:t xml:space="preserve"> de las obras ejecutadas.</w:t>
      </w:r>
    </w:p>
    <w:p w:rsidR="00586D23" w:rsidRDefault="00586D23" w:rsidP="00586D23">
      <w:pPr>
        <w:tabs>
          <w:tab w:val="left" w:pos="720"/>
        </w:tabs>
        <w:jc w:val="both"/>
        <w:rPr>
          <w:rFonts w:ascii="Arial" w:hAnsi="Arial" w:cs="Arial"/>
          <w:szCs w:val="26"/>
          <w:lang w:val="es-ES"/>
        </w:rPr>
      </w:pPr>
    </w:p>
    <w:p w:rsidR="00586D23" w:rsidRDefault="00586D23" w:rsidP="00586D23">
      <w:pPr>
        <w:tabs>
          <w:tab w:val="left" w:pos="720"/>
        </w:tabs>
        <w:jc w:val="both"/>
        <w:rPr>
          <w:rFonts w:ascii="Arial" w:hAnsi="Arial" w:cs="Arial"/>
          <w:szCs w:val="26"/>
          <w:lang w:val="es-ES"/>
        </w:rPr>
      </w:pPr>
    </w:p>
    <w:p w:rsidR="00586D23" w:rsidRDefault="00586D23" w:rsidP="00586D23">
      <w:pPr>
        <w:spacing w:line="360" w:lineRule="auto"/>
        <w:rPr>
          <w:rFonts w:ascii="Arial" w:hAnsi="Arial" w:cs="Arial"/>
          <w:b/>
          <w:bCs/>
          <w:iCs/>
          <w:caps/>
          <w:sz w:val="26"/>
          <w:szCs w:val="26"/>
          <w:lang w:val="es-ES"/>
        </w:rPr>
      </w:pPr>
      <w:r>
        <w:rPr>
          <w:rFonts w:ascii="Arial" w:hAnsi="Arial" w:cs="Arial"/>
          <w:b/>
          <w:bCs/>
          <w:iCs/>
          <w:caps/>
          <w:sz w:val="26"/>
          <w:szCs w:val="26"/>
          <w:lang w:val="es-ES"/>
        </w:rPr>
        <w:t xml:space="preserve">18.       RECEPCION DEFINITIVA </w:t>
      </w:r>
    </w:p>
    <w:p w:rsidR="00586D23" w:rsidRDefault="00586D23" w:rsidP="00586D23">
      <w:pPr>
        <w:tabs>
          <w:tab w:val="left" w:pos="720"/>
        </w:tabs>
        <w:spacing w:line="240" w:lineRule="auto"/>
        <w:jc w:val="both"/>
        <w:rPr>
          <w:rFonts w:ascii="Arial" w:hAnsi="Arial" w:cs="Arial"/>
          <w:lang w:val="es-ES"/>
        </w:rPr>
      </w:pPr>
      <w:r>
        <w:rPr>
          <w:rFonts w:ascii="Arial" w:hAnsi="Arial" w:cs="Arial"/>
          <w:lang w:val="es-ES"/>
        </w:rPr>
        <w:t>Vencido el plazo establecido para el Período de Garantía se procederá a la Recepción Definitiva de las obras.</w:t>
      </w:r>
    </w:p>
    <w:p w:rsidR="00586D23" w:rsidRDefault="00586D23" w:rsidP="00586D23">
      <w:pPr>
        <w:rPr>
          <w:lang w:val="es-ES" w:eastAsia="es-ES"/>
        </w:rPr>
      </w:pPr>
      <w:bookmarkStart w:id="1" w:name="_Toc416305599140"/>
      <w:bookmarkEnd w:id="1"/>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rPr>
          <w:lang w:val="es-ES" w:eastAsia="es-ES"/>
        </w:rPr>
      </w:pPr>
    </w:p>
    <w:p w:rsidR="00586D23" w:rsidRDefault="00586D23" w:rsidP="00586D23">
      <w:pPr>
        <w:pStyle w:val="Encabezado1"/>
        <w:jc w:val="center"/>
        <w:rPr>
          <w:lang w:val="es-ES"/>
        </w:rPr>
      </w:pPr>
      <w:bookmarkStart w:id="2" w:name="_Toc416305624"/>
      <w:r>
        <w:rPr>
          <w:b/>
          <w:i w:val="0"/>
          <w:sz w:val="28"/>
          <w:szCs w:val="28"/>
          <w:u w:val="single"/>
          <w:lang w:val="es-ES"/>
        </w:rPr>
        <w:t>ANEXO</w:t>
      </w:r>
      <w:bookmarkEnd w:id="2"/>
      <w:r>
        <w:rPr>
          <w:b/>
          <w:i w:val="0"/>
          <w:sz w:val="28"/>
          <w:szCs w:val="28"/>
          <w:u w:val="single"/>
          <w:lang w:val="es-ES"/>
        </w:rPr>
        <w:t xml:space="preserve"> III</w:t>
      </w:r>
    </w:p>
    <w:p w:rsidR="00586D23" w:rsidRDefault="00586D23" w:rsidP="00586D23">
      <w:pPr>
        <w:rPr>
          <w:rFonts w:ascii="Arial" w:hAnsi="Arial" w:cs="Arial"/>
          <w:b/>
          <w:lang w:val="es-ES"/>
        </w:rPr>
      </w:pPr>
    </w:p>
    <w:p w:rsidR="00586D23" w:rsidRDefault="00586D23" w:rsidP="00586D23">
      <w:pPr>
        <w:pStyle w:val="Encabezado1"/>
        <w:spacing w:before="240" w:after="60"/>
        <w:jc w:val="center"/>
        <w:rPr>
          <w:b/>
          <w:bCs/>
          <w:i w:val="0"/>
          <w:iCs w:val="0"/>
          <w:sz w:val="32"/>
          <w:szCs w:val="32"/>
          <w:lang w:val="es-MX"/>
        </w:rPr>
      </w:pPr>
      <w:r>
        <w:rPr>
          <w:b/>
          <w:bCs/>
          <w:i w:val="0"/>
          <w:iCs w:val="0"/>
          <w:sz w:val="32"/>
          <w:szCs w:val="32"/>
          <w:lang w:val="es-MX"/>
        </w:rPr>
        <w:t>ESPECIFICACIONES  PARTICULARES</w:t>
      </w:r>
    </w:p>
    <w:p w:rsidR="00586D23" w:rsidRDefault="00586D23" w:rsidP="00586D23">
      <w:pPr>
        <w:rPr>
          <w:rFonts w:ascii="Arial" w:hAnsi="Arial" w:cs="Arial"/>
          <w:b/>
          <w:lang w:val="es-ES"/>
        </w:rPr>
      </w:pPr>
    </w:p>
    <w:p w:rsidR="00586D23" w:rsidRDefault="00586D23" w:rsidP="00586D23">
      <w:pPr>
        <w:spacing w:line="360" w:lineRule="auto"/>
        <w:jc w:val="both"/>
        <w:rPr>
          <w:rFonts w:ascii="Arial" w:hAnsi="Arial" w:cs="Arial"/>
          <w:szCs w:val="26"/>
          <w:lang w:val="es-ES"/>
        </w:rPr>
      </w:pPr>
      <w:r>
        <w:rPr>
          <w:rFonts w:ascii="Arial" w:hAnsi="Arial" w:cs="Arial"/>
          <w:szCs w:val="26"/>
          <w:lang w:val="es-ES"/>
        </w:rPr>
        <w:t>Se adjunta CD conteniendo:</w:t>
      </w:r>
    </w:p>
    <w:p w:rsidR="00586D23" w:rsidRDefault="00586D23" w:rsidP="00586D23">
      <w:pPr>
        <w:spacing w:line="360" w:lineRule="auto"/>
        <w:jc w:val="both"/>
        <w:rPr>
          <w:rFonts w:ascii="Arial" w:hAnsi="Arial" w:cs="Arial"/>
          <w:szCs w:val="26"/>
          <w:lang w:val="es-ES"/>
        </w:rPr>
      </w:pPr>
      <w:r>
        <w:rPr>
          <w:rFonts w:ascii="Arial" w:hAnsi="Arial" w:cs="Arial"/>
          <w:szCs w:val="26"/>
          <w:lang w:val="es-ES"/>
        </w:rPr>
        <w:t>- Memoria descriptiva y memoria constructiva</w:t>
      </w:r>
    </w:p>
    <w:p w:rsidR="00586D23" w:rsidRDefault="00586D23" w:rsidP="00586D23">
      <w:pPr>
        <w:spacing w:line="360" w:lineRule="auto"/>
        <w:ind w:right="120"/>
        <w:jc w:val="both"/>
        <w:rPr>
          <w:rFonts w:ascii="Arial" w:hAnsi="Arial" w:cs="Arial"/>
          <w:szCs w:val="26"/>
          <w:lang w:val="es-ES"/>
        </w:rPr>
      </w:pPr>
      <w:r>
        <w:rPr>
          <w:rFonts w:ascii="Arial" w:hAnsi="Arial" w:cs="Arial"/>
          <w:szCs w:val="26"/>
          <w:lang w:val="es-ES"/>
        </w:rPr>
        <w:t>- Planos: albañilería (plantas, cortes, fachada),  especificaciones técnicas, detalles constructivos, eléctrica, relevamiento.</w:t>
      </w:r>
    </w:p>
    <w:p w:rsidR="00586D23" w:rsidRDefault="00586D23" w:rsidP="00586D23">
      <w:pPr>
        <w:spacing w:line="360" w:lineRule="auto"/>
        <w:ind w:right="120" w:firstLine="708"/>
        <w:jc w:val="both"/>
        <w:rPr>
          <w:rFonts w:ascii="Arial" w:hAnsi="Arial" w:cs="Arial"/>
          <w:szCs w:val="26"/>
          <w:lang w:val="es-ES"/>
        </w:rPr>
      </w:pPr>
      <w:r>
        <w:rPr>
          <w:rFonts w:ascii="Arial" w:hAnsi="Arial" w:cs="Arial"/>
          <w:szCs w:val="26"/>
          <w:lang w:val="es-ES"/>
        </w:rPr>
        <w:t xml:space="preserve">- A01 - A07 </w:t>
      </w:r>
    </w:p>
    <w:p w:rsidR="00586D23" w:rsidRDefault="00586D23" w:rsidP="00586D23">
      <w:pPr>
        <w:spacing w:line="360" w:lineRule="auto"/>
        <w:ind w:right="120" w:firstLine="708"/>
        <w:jc w:val="both"/>
        <w:rPr>
          <w:rFonts w:ascii="Arial" w:hAnsi="Arial" w:cs="Arial"/>
          <w:szCs w:val="26"/>
          <w:lang w:val="es-ES"/>
        </w:rPr>
      </w:pPr>
      <w:r>
        <w:rPr>
          <w:rFonts w:ascii="Arial" w:hAnsi="Arial" w:cs="Arial"/>
          <w:szCs w:val="26"/>
          <w:lang w:val="es-ES"/>
        </w:rPr>
        <w:t>-C01 – C27</w:t>
      </w:r>
    </w:p>
    <w:p w:rsidR="00586D23" w:rsidRDefault="00586D23" w:rsidP="00586D23">
      <w:pPr>
        <w:spacing w:line="360" w:lineRule="auto"/>
        <w:ind w:right="120" w:firstLine="708"/>
        <w:jc w:val="both"/>
        <w:rPr>
          <w:rFonts w:ascii="Arial" w:hAnsi="Arial" w:cs="Arial"/>
          <w:szCs w:val="26"/>
          <w:lang w:val="es-ES"/>
        </w:rPr>
      </w:pPr>
      <w:r>
        <w:rPr>
          <w:rFonts w:ascii="Arial" w:hAnsi="Arial" w:cs="Arial"/>
          <w:szCs w:val="26"/>
          <w:lang w:val="es-ES"/>
        </w:rPr>
        <w:t>-D01 – D16</w:t>
      </w:r>
    </w:p>
    <w:p w:rsidR="00586D23" w:rsidRDefault="00586D23" w:rsidP="00586D23">
      <w:pPr>
        <w:spacing w:line="360" w:lineRule="auto"/>
        <w:ind w:right="120" w:firstLine="708"/>
        <w:jc w:val="both"/>
        <w:rPr>
          <w:rFonts w:ascii="Arial" w:hAnsi="Arial" w:cs="Arial"/>
          <w:szCs w:val="26"/>
          <w:lang w:val="es-ES"/>
        </w:rPr>
      </w:pPr>
      <w:r>
        <w:rPr>
          <w:rFonts w:ascii="Arial" w:hAnsi="Arial" w:cs="Arial"/>
          <w:szCs w:val="26"/>
          <w:lang w:val="es-ES"/>
        </w:rPr>
        <w:t>-E01 – E03</w:t>
      </w:r>
    </w:p>
    <w:p w:rsidR="00586D23" w:rsidRDefault="00586D23" w:rsidP="00586D23">
      <w:pPr>
        <w:spacing w:line="360" w:lineRule="auto"/>
        <w:ind w:right="120" w:firstLine="708"/>
        <w:jc w:val="both"/>
        <w:rPr>
          <w:rFonts w:ascii="Arial" w:hAnsi="Arial" w:cs="Arial"/>
          <w:szCs w:val="26"/>
          <w:lang w:val="es-ES"/>
        </w:rPr>
      </w:pPr>
      <w:r>
        <w:rPr>
          <w:rFonts w:ascii="Arial" w:hAnsi="Arial" w:cs="Arial"/>
          <w:szCs w:val="26"/>
          <w:lang w:val="es-ES"/>
        </w:rPr>
        <w:t xml:space="preserve">-R01 - R03 </w:t>
      </w:r>
    </w:p>
    <w:p w:rsidR="00586D23" w:rsidRDefault="00586D23" w:rsidP="00586D23">
      <w:pPr>
        <w:spacing w:line="360" w:lineRule="auto"/>
        <w:ind w:right="120" w:firstLine="708"/>
        <w:jc w:val="both"/>
        <w:rPr>
          <w:lang w:val="es-ES"/>
        </w:rPr>
      </w:pPr>
    </w:p>
    <w:p w:rsidR="00586D23" w:rsidRDefault="00586D23" w:rsidP="00586D23">
      <w:pPr>
        <w:rPr>
          <w:lang w:val="es-ES"/>
        </w:rPr>
      </w:pPr>
    </w:p>
    <w:p w:rsidR="00586D23" w:rsidRDefault="00586D23" w:rsidP="00586D23">
      <w:pPr>
        <w:rPr>
          <w:lang w:val="es-ES"/>
        </w:rPr>
      </w:pPr>
      <w:r>
        <w:rPr>
          <w:lang w:val="es-ES"/>
        </w:rPr>
        <w:t>Buenos días:</w:t>
      </w:r>
    </w:p>
    <w:p w:rsidR="00586D23" w:rsidRDefault="00586D23" w:rsidP="00586D23">
      <w:pPr>
        <w:rPr>
          <w:lang w:val="es-ES"/>
        </w:rPr>
      </w:pPr>
      <w:r>
        <w:rPr>
          <w:lang w:val="es-ES"/>
        </w:rPr>
        <w:t>Les agradezco me envíen la publicación de la Licitación Abreviada Nº 2/2018 “Adquisición de contenedores para Paso de los Toros “.</w:t>
      </w:r>
    </w:p>
    <w:p w:rsidR="00586D23" w:rsidRDefault="00586D23" w:rsidP="00586D23">
      <w:pPr>
        <w:rPr>
          <w:lang w:val="es-ES"/>
        </w:rPr>
      </w:pPr>
      <w:r>
        <w:rPr>
          <w:lang w:val="es-ES"/>
        </w:rPr>
        <w:t>Revisé los correos pero no lo encontré, lo necesito para el Expediente de dicha Licitación.</w:t>
      </w:r>
    </w:p>
    <w:p w:rsidR="00586D23" w:rsidRDefault="00586D23" w:rsidP="00586D23">
      <w:pPr>
        <w:rPr>
          <w:lang w:val="es-ES"/>
        </w:rPr>
      </w:pPr>
      <w:r>
        <w:rPr>
          <w:lang w:val="es-ES"/>
        </w:rPr>
        <w:t>Desde ya muy agradecida</w:t>
      </w:r>
    </w:p>
    <w:p w:rsidR="00586D23" w:rsidRDefault="00586D23" w:rsidP="00586D23">
      <w:pPr>
        <w:rPr>
          <w:lang w:val="es-ES"/>
        </w:rPr>
      </w:pPr>
      <w:r>
        <w:rPr>
          <w:lang w:val="es-ES"/>
        </w:rPr>
        <w:t>Noemí Vázquez</w:t>
      </w:r>
    </w:p>
    <w:p w:rsidR="00586D23" w:rsidRDefault="00586D23" w:rsidP="00586D23">
      <w:pPr>
        <w:rPr>
          <w:lang w:val="es-ES"/>
        </w:rPr>
      </w:pPr>
      <w:r>
        <w:rPr>
          <w:lang w:val="es-ES"/>
        </w:rPr>
        <w:t>Oficina de Licitaciones – Intendencia de Tacuarembó</w:t>
      </w:r>
    </w:p>
    <w:p w:rsidR="00586D23" w:rsidRDefault="00586D23" w:rsidP="00586D23">
      <w:pPr>
        <w:rPr>
          <w:lang w:val="es-ES"/>
        </w:rPr>
      </w:pPr>
    </w:p>
    <w:p w:rsidR="00586D23" w:rsidRDefault="00586D23" w:rsidP="00586D23">
      <w:pPr>
        <w:pStyle w:val="Piedepgina"/>
        <w:rPr>
          <w:lang w:val="es-ES"/>
        </w:rPr>
      </w:pPr>
    </w:p>
    <w:p w:rsidR="00A41918" w:rsidRPr="00586D23" w:rsidRDefault="00A41918">
      <w:pPr>
        <w:rPr>
          <w:lang w:val="es-ES"/>
        </w:rPr>
      </w:pPr>
      <w:bookmarkStart w:id="3" w:name="_GoBack"/>
      <w:bookmarkEnd w:id="3"/>
    </w:p>
    <w:sectPr w:rsidR="00A41918" w:rsidRPr="00586D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F7644"/>
    <w:multiLevelType w:val="multilevel"/>
    <w:tmpl w:val="C7CA3F46"/>
    <w:lvl w:ilvl="0">
      <w:start w:val="1"/>
      <w:numFmt w:val="decimal"/>
      <w:lvlText w:val="%1."/>
      <w:lvlJc w:val="left"/>
      <w:pPr>
        <w:ind w:left="644" w:hanging="360"/>
      </w:pPr>
      <w:rPr>
        <w:rFonts w:ascii="Arial" w:hAnsi="Arial"/>
        <w:b/>
        <w:color w:val="00000A"/>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23"/>
    <w:rsid w:val="00065E0C"/>
    <w:rsid w:val="00586D23"/>
    <w:rsid w:val="00A419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23"/>
    <w:pPr>
      <w:suppressAutoHyphens/>
      <w:spacing w:after="0" w:line="100" w:lineRule="atLeast"/>
    </w:pPr>
    <w:rPr>
      <w:rFonts w:ascii="Times New Roman" w:eastAsia="Times New Roman" w:hAnsi="Times New Roman" w:cs="Times New Roman"/>
      <w:color w:val="00000A"/>
      <w:sz w:val="20"/>
      <w:szCs w:val="20"/>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semiHidden/>
    <w:unhideWhenUsed/>
    <w:rsid w:val="00586D23"/>
    <w:pPr>
      <w:suppressLineNumbers/>
      <w:tabs>
        <w:tab w:val="center" w:pos="4819"/>
        <w:tab w:val="right" w:pos="9638"/>
      </w:tabs>
    </w:pPr>
  </w:style>
  <w:style w:type="character" w:customStyle="1" w:styleId="PiedepginaCar">
    <w:name w:val="Pie de página Car"/>
    <w:basedOn w:val="Fuentedeprrafopredeter"/>
    <w:link w:val="Piedepgina"/>
    <w:semiHidden/>
    <w:rsid w:val="00586D23"/>
    <w:rPr>
      <w:rFonts w:ascii="Times New Roman" w:eastAsia="Times New Roman" w:hAnsi="Times New Roman" w:cs="Times New Roman"/>
      <w:color w:val="00000A"/>
      <w:sz w:val="20"/>
      <w:szCs w:val="20"/>
      <w:lang w:val="en-US" w:eastAsia="ar-SA"/>
    </w:rPr>
  </w:style>
  <w:style w:type="paragraph" w:styleId="Prrafodelista">
    <w:name w:val="List Paragraph"/>
    <w:basedOn w:val="Normal"/>
    <w:qFormat/>
    <w:rsid w:val="00586D23"/>
    <w:pPr>
      <w:overflowPunct w:val="0"/>
      <w:spacing w:after="200" w:line="276" w:lineRule="auto"/>
      <w:ind w:left="720"/>
      <w:contextualSpacing/>
    </w:pPr>
    <w:rPr>
      <w:rFonts w:ascii="Calibri" w:hAnsi="Calibri"/>
      <w:sz w:val="21"/>
      <w:szCs w:val="22"/>
      <w:lang w:eastAsia="zh-CN"/>
    </w:rPr>
  </w:style>
  <w:style w:type="paragraph" w:customStyle="1" w:styleId="Encabezado1">
    <w:name w:val="Encabezado 1"/>
    <w:basedOn w:val="Normal"/>
    <w:next w:val="Normal"/>
    <w:rsid w:val="00586D23"/>
    <w:pPr>
      <w:keepNext/>
      <w:overflowPunct w:val="0"/>
      <w:spacing w:line="240" w:lineRule="auto"/>
      <w:outlineLvl w:val="0"/>
    </w:pPr>
    <w:rPr>
      <w:rFonts w:ascii="Arial" w:hAnsi="Arial" w:cs="Arial"/>
      <w:i/>
      <w:iCs/>
      <w:sz w:val="24"/>
      <w:szCs w:val="24"/>
      <w:lang w:eastAsia="es-ES"/>
    </w:rPr>
  </w:style>
  <w:style w:type="paragraph" w:customStyle="1" w:styleId="yiv1544414158msonormal">
    <w:name w:val="yiv1544414158msonormal"/>
    <w:basedOn w:val="Normal"/>
    <w:qFormat/>
    <w:rsid w:val="00586D23"/>
    <w:pPr>
      <w:overflowPunct w:val="0"/>
      <w:spacing w:before="280" w:after="280" w:line="240" w:lineRule="auto"/>
    </w:pPr>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23"/>
    <w:pPr>
      <w:suppressAutoHyphens/>
      <w:spacing w:after="0" w:line="100" w:lineRule="atLeast"/>
    </w:pPr>
    <w:rPr>
      <w:rFonts w:ascii="Times New Roman" w:eastAsia="Times New Roman" w:hAnsi="Times New Roman" w:cs="Times New Roman"/>
      <w:color w:val="00000A"/>
      <w:sz w:val="20"/>
      <w:szCs w:val="20"/>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semiHidden/>
    <w:unhideWhenUsed/>
    <w:rsid w:val="00586D23"/>
    <w:pPr>
      <w:suppressLineNumbers/>
      <w:tabs>
        <w:tab w:val="center" w:pos="4819"/>
        <w:tab w:val="right" w:pos="9638"/>
      </w:tabs>
    </w:pPr>
  </w:style>
  <w:style w:type="character" w:customStyle="1" w:styleId="PiedepginaCar">
    <w:name w:val="Pie de página Car"/>
    <w:basedOn w:val="Fuentedeprrafopredeter"/>
    <w:link w:val="Piedepgina"/>
    <w:semiHidden/>
    <w:rsid w:val="00586D23"/>
    <w:rPr>
      <w:rFonts w:ascii="Times New Roman" w:eastAsia="Times New Roman" w:hAnsi="Times New Roman" w:cs="Times New Roman"/>
      <w:color w:val="00000A"/>
      <w:sz w:val="20"/>
      <w:szCs w:val="20"/>
      <w:lang w:val="en-US" w:eastAsia="ar-SA"/>
    </w:rPr>
  </w:style>
  <w:style w:type="paragraph" w:styleId="Prrafodelista">
    <w:name w:val="List Paragraph"/>
    <w:basedOn w:val="Normal"/>
    <w:qFormat/>
    <w:rsid w:val="00586D23"/>
    <w:pPr>
      <w:overflowPunct w:val="0"/>
      <w:spacing w:after="200" w:line="276" w:lineRule="auto"/>
      <w:ind w:left="720"/>
      <w:contextualSpacing/>
    </w:pPr>
    <w:rPr>
      <w:rFonts w:ascii="Calibri" w:hAnsi="Calibri"/>
      <w:sz w:val="21"/>
      <w:szCs w:val="22"/>
      <w:lang w:eastAsia="zh-CN"/>
    </w:rPr>
  </w:style>
  <w:style w:type="paragraph" w:customStyle="1" w:styleId="Encabezado1">
    <w:name w:val="Encabezado 1"/>
    <w:basedOn w:val="Normal"/>
    <w:next w:val="Normal"/>
    <w:rsid w:val="00586D23"/>
    <w:pPr>
      <w:keepNext/>
      <w:overflowPunct w:val="0"/>
      <w:spacing w:line="240" w:lineRule="auto"/>
      <w:outlineLvl w:val="0"/>
    </w:pPr>
    <w:rPr>
      <w:rFonts w:ascii="Arial" w:hAnsi="Arial" w:cs="Arial"/>
      <w:i/>
      <w:iCs/>
      <w:sz w:val="24"/>
      <w:szCs w:val="24"/>
      <w:lang w:eastAsia="es-ES"/>
    </w:rPr>
  </w:style>
  <w:style w:type="paragraph" w:customStyle="1" w:styleId="yiv1544414158msonormal">
    <w:name w:val="yiv1544414158msonormal"/>
    <w:basedOn w:val="Normal"/>
    <w:qFormat/>
    <w:rsid w:val="00586D23"/>
    <w:pPr>
      <w:overflowPunct w:val="0"/>
      <w:spacing w:before="280" w:after="280" w:line="240" w:lineRule="auto"/>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8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1250</Words>
  <Characters>6880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Noemíl Vazquez Farias</dc:creator>
  <cp:lastModifiedBy>Noemíl Vazquez Farias</cp:lastModifiedBy>
  <cp:revision>1</cp:revision>
  <dcterms:created xsi:type="dcterms:W3CDTF">2018-03-14T19:44:00Z</dcterms:created>
  <dcterms:modified xsi:type="dcterms:W3CDTF">2018-03-14T19:47:00Z</dcterms:modified>
</cp:coreProperties>
</file>