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27" w:rsidRDefault="002468A0">
      <w:r>
        <w:t xml:space="preserve">Consultas y Respuestas: </w:t>
      </w:r>
      <w:r>
        <w:br/>
      </w:r>
      <w:r>
        <w:br/>
        <w:t xml:space="preserve">1 - Quieren desarrollar el manual de identidad visual en base a un </w:t>
      </w:r>
      <w:proofErr w:type="spellStart"/>
      <w:r>
        <w:t>isologo</w:t>
      </w:r>
      <w:proofErr w:type="spellEnd"/>
      <w:r>
        <w:t xml:space="preserve"> y sub marcas existentes o si (además del manual de identidad visual) habría que desarrollar un nuevo </w:t>
      </w:r>
      <w:proofErr w:type="spellStart"/>
      <w:r>
        <w:t>isologo</w:t>
      </w:r>
      <w:proofErr w:type="spellEnd"/>
      <w:r>
        <w:t xml:space="preserve"> y sub marcas para INAU? </w:t>
      </w:r>
      <w:r>
        <w:br/>
      </w:r>
      <w:r>
        <w:br/>
        <w:t xml:space="preserve">No, no habría que desarrollar un nuevo </w:t>
      </w:r>
      <w:proofErr w:type="spellStart"/>
      <w:r>
        <w:t>isologotipo</w:t>
      </w:r>
      <w:proofErr w:type="spellEnd"/>
      <w:r>
        <w:t xml:space="preserve"> ni para INAU ni para sus sub marcas sino en base el existente. </w:t>
      </w:r>
      <w:r>
        <w:br/>
      </w:r>
      <w:r>
        <w:br/>
        <w:t xml:space="preserve">2 - Es sólo diseño o incluye impresión </w:t>
      </w:r>
      <w:r>
        <w:br/>
      </w:r>
      <w:r>
        <w:br/>
        <w:t xml:space="preserve">Solamente diseño. </w:t>
      </w:r>
      <w:r>
        <w:br/>
      </w:r>
      <w:r>
        <w:br/>
        <w:t>3 - En lo referente a digital se refieren a diseño de banner para web redes y aplicaciones o en lo que refiere a aplicaciones algún otro tipo de diseño</w:t>
      </w:r>
      <w:proofErr w:type="gramStart"/>
      <w:r>
        <w:t>?</w:t>
      </w:r>
      <w:proofErr w:type="gramEnd"/>
      <w:r>
        <w:t xml:space="preserve"> </w:t>
      </w:r>
      <w:r>
        <w:br/>
      </w:r>
      <w:r>
        <w:br/>
        <w:t>Banner para la web institucional, redes sociales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twiiter</w:t>
      </w:r>
      <w:proofErr w:type="spellEnd"/>
      <w:r>
        <w:t xml:space="preserve"> y </w:t>
      </w:r>
      <w:proofErr w:type="spellStart"/>
      <w:r>
        <w:t>Youtube</w:t>
      </w:r>
      <w:proofErr w:type="spellEnd"/>
      <w:r>
        <w:t xml:space="preserve">) y aplicaciones para celulares. </w:t>
      </w:r>
      <w:r>
        <w:br/>
      </w:r>
      <w:r>
        <w:br/>
        <w:t xml:space="preserve">4 - En el pliego hace referencia a "experiencia de la empresa en lo social con enfoque de derechos" No se entiende a que se refieren con dicha frase </w:t>
      </w:r>
      <w:r>
        <w:br/>
      </w:r>
      <w:r>
        <w:br/>
        <w:t xml:space="preserve">Estudios gráficos que hayan trabajado para empresas/organizaciones, instituciones del Estado cuya misión sea en el rubro de lo social. </w:t>
      </w:r>
      <w:r>
        <w:br/>
        <w:t xml:space="preserve">En cuanto al enfoque de derechos que los productos realizados se enmarquen dentro de una concepción de enfoque de derechos humanos. </w:t>
      </w:r>
      <w:r>
        <w:br/>
      </w:r>
      <w:r>
        <w:br/>
        <w:t xml:space="preserve">5 - Lo último es consultar con respecto al pliego particular del  organismo que aspectos se deberían tomar en cuenta y que no del mismo, si bien tenemos claro que el principal es el pliego actual. </w:t>
      </w:r>
      <w:r>
        <w:br/>
      </w:r>
      <w:r>
        <w:br/>
        <w:t>Todos los aspectos del pliego se deben tomar en cuenta. El objeto de la licitación y los productos específicos están detallados por ítem.</w:t>
      </w:r>
    </w:p>
    <w:sectPr w:rsidR="00D32227" w:rsidSect="00D32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8A0"/>
    <w:rsid w:val="002468A0"/>
    <w:rsid w:val="00D3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2018-02-16T18:24:00Z</dcterms:created>
  <dcterms:modified xsi:type="dcterms:W3CDTF">2018-02-16T18:27:00Z</dcterms:modified>
</cp:coreProperties>
</file>