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B0" w:rsidRDefault="003E54DB">
      <w:pPr>
        <w:rPr>
          <w:rFonts w:ascii="Arial" w:hAnsi="Arial" w:cs="Arial"/>
          <w:color w:val="000000"/>
        </w:rPr>
      </w:pPr>
      <w:r w:rsidRPr="003E54DB">
        <w:rPr>
          <w:rFonts w:ascii="Arial" w:hAnsi="Arial" w:cs="Arial"/>
          <w:b/>
          <w:color w:val="000000"/>
          <w:u w:val="single"/>
        </w:rPr>
        <w:t>Consulta:</w:t>
      </w:r>
      <w:r>
        <w:rPr>
          <w:rFonts w:ascii="Arial" w:hAnsi="Arial" w:cs="Arial"/>
          <w:color w:val="000000"/>
        </w:rPr>
        <w:t xml:space="preserve"> En referencia a la licitación abreviada LA 5/2018, se consulta cual es el valor que se debe tomar para el cálculo del monto de las leyes sociales sobre el monto imponible de la obra.</w:t>
      </w:r>
    </w:p>
    <w:p w:rsidR="003E54DB" w:rsidRDefault="003E54DB">
      <w:r w:rsidRPr="003E54DB">
        <w:rPr>
          <w:rFonts w:ascii="Arial" w:hAnsi="Arial" w:cs="Arial"/>
          <w:b/>
          <w:color w:val="000000"/>
          <w:u w:val="single"/>
        </w:rPr>
        <w:t>Respuesta:</w:t>
      </w:r>
      <w:r>
        <w:rPr>
          <w:rFonts w:ascii="Arial" w:hAnsi="Arial" w:cs="Arial"/>
          <w:color w:val="000000"/>
        </w:rPr>
        <w:t xml:space="preserve"> Como indica BPS en su página </w:t>
      </w:r>
      <w:r>
        <w:rPr>
          <w:rStyle w:val="Textoennegrita"/>
          <w:rFonts w:ascii="Arial" w:hAnsi="Arial" w:cs="Arial"/>
          <w:color w:val="000000"/>
        </w:rPr>
        <w:t>75,4% del monto imponible.</w:t>
      </w:r>
    </w:p>
    <w:sectPr w:rsidR="003E54DB" w:rsidSect="00CE3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4DB"/>
    <w:rsid w:val="003E54DB"/>
    <w:rsid w:val="00C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E5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2018-02-16T13:46:00Z</dcterms:created>
  <dcterms:modified xsi:type="dcterms:W3CDTF">2018-02-16T13:50:00Z</dcterms:modified>
</cp:coreProperties>
</file>