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5E" w:rsidRDefault="00A97E5E" w:rsidP="004A4D8A">
      <w:pPr>
        <w:keepNext/>
        <w:keepLines/>
        <w:tabs>
          <w:tab w:val="left" w:pos="0"/>
        </w:tabs>
        <w:spacing w:after="200" w:line="480" w:lineRule="auto"/>
        <w:ind w:left="-3" w:right="13"/>
        <w:rPr>
          <w:rFonts w:ascii="Arial" w:hAnsi="Arial" w:cs="Arial"/>
          <w:b/>
          <w:sz w:val="40"/>
          <w:u w:val="single"/>
        </w:rPr>
      </w:pPr>
      <w:r>
        <w:rPr>
          <w:rFonts w:ascii="Arial" w:hAnsi="Arial" w:cs="Arial"/>
          <w:b/>
          <w:sz w:val="40"/>
          <w:u w:val="single"/>
        </w:rPr>
        <w:t>Enmienda I</w:t>
      </w:r>
    </w:p>
    <w:p w:rsidR="00A97E5E" w:rsidRPr="004A4D8A" w:rsidRDefault="00A97E5E" w:rsidP="004A4D8A">
      <w:pPr>
        <w:keepNext/>
        <w:keepLines/>
        <w:tabs>
          <w:tab w:val="left" w:pos="0"/>
        </w:tabs>
        <w:spacing w:after="200" w:line="480" w:lineRule="auto"/>
        <w:ind w:left="-3" w:right="13"/>
        <w:rPr>
          <w:rFonts w:ascii="Arial" w:hAnsi="Arial" w:cs="Arial"/>
          <w:b/>
          <w:sz w:val="40"/>
          <w:u w:val="single"/>
          <w:lang w:val="es-ES"/>
        </w:rPr>
      </w:pPr>
      <w:r w:rsidRPr="004A4D8A">
        <w:rPr>
          <w:rFonts w:ascii="Arial" w:hAnsi="Arial" w:cs="Arial"/>
          <w:b/>
          <w:sz w:val="24"/>
          <w:u w:val="single"/>
          <w:lang w:val="es-ES"/>
        </w:rPr>
        <w:t>En relación a las consultas realizadas en cuanto a la presentación de muestra y al mínimo de potencia de la luminaria a colocar se realiza la presente enmienda:</w:t>
      </w:r>
    </w:p>
    <w:p w:rsidR="00A97E5E" w:rsidRDefault="00A97E5E">
      <w:pPr>
        <w:keepNext/>
        <w:keepLines/>
        <w:numPr>
          <w:ilvl w:val="0"/>
          <w:numId w:val="1"/>
        </w:numPr>
        <w:tabs>
          <w:tab w:val="left" w:pos="0"/>
        </w:tabs>
        <w:spacing w:after="200" w:line="480" w:lineRule="auto"/>
        <w:ind w:left="-3" w:right="13" w:firstLine="17"/>
        <w:rPr>
          <w:rFonts w:ascii="Arial" w:hAnsi="Arial" w:cs="Arial"/>
          <w:b/>
          <w:sz w:val="32"/>
          <w:u w:val="single"/>
        </w:rPr>
      </w:pPr>
      <w:r>
        <w:rPr>
          <w:rFonts w:ascii="Arial" w:hAnsi="Arial" w:cs="Arial"/>
          <w:b/>
          <w:sz w:val="32"/>
          <w:u w:val="single"/>
        </w:rPr>
        <w:t>DONDE DICE:</w:t>
      </w:r>
    </w:p>
    <w:p w:rsidR="00A97E5E" w:rsidRPr="004A4D8A" w:rsidRDefault="00A97E5E" w:rsidP="004A4D8A">
      <w:pPr>
        <w:keepNext/>
        <w:keepLines/>
        <w:tabs>
          <w:tab w:val="left" w:pos="0"/>
        </w:tabs>
        <w:spacing w:after="200" w:line="480" w:lineRule="auto"/>
        <w:ind w:left="-3" w:right="13"/>
        <w:rPr>
          <w:rFonts w:ascii="Courier New" w:hAnsi="Courier New" w:cs="Courier New"/>
          <w:b/>
          <w:color w:val="4F81BD"/>
          <w:spacing w:val="-3"/>
          <w:sz w:val="24"/>
          <w:lang w:val="es-ES"/>
        </w:rPr>
      </w:pPr>
      <w:r w:rsidRPr="004A4D8A">
        <w:rPr>
          <w:rFonts w:ascii="Arial" w:hAnsi="Arial" w:cs="Arial"/>
          <w:b/>
          <w:sz w:val="24"/>
          <w:u w:val="single"/>
          <w:lang w:val="es-ES"/>
        </w:rPr>
        <w:t xml:space="preserve">ARTÍCULO 7: CONTENIDO DE LAS OFERTAS </w:t>
      </w:r>
    </w:p>
    <w:p w:rsidR="00A97E5E" w:rsidRPr="004A4D8A" w:rsidRDefault="00A97E5E">
      <w:pPr>
        <w:tabs>
          <w:tab w:val="left" w:pos="-720"/>
        </w:tabs>
        <w:suppressAutoHyphens/>
        <w:spacing w:line="360" w:lineRule="auto"/>
        <w:jc w:val="both"/>
        <w:rPr>
          <w:rFonts w:ascii="Times New Roman" w:hAnsi="Times New Roman"/>
          <w:sz w:val="24"/>
          <w:lang w:val="es-ES"/>
        </w:rPr>
      </w:pPr>
      <w:r w:rsidRPr="004A4D8A">
        <w:rPr>
          <w:rFonts w:ascii="Arial" w:hAnsi="Arial" w:cs="Arial"/>
          <w:spacing w:val="-3"/>
          <w:sz w:val="24"/>
          <w:lang w:val="es-ES"/>
        </w:rPr>
        <w:t>El oferente presentará un sobre conteniendo información completa según el siguiente detalle:</w:t>
      </w:r>
    </w:p>
    <w:tbl>
      <w:tblPr>
        <w:tblW w:w="0" w:type="auto"/>
        <w:tblInd w:w="108" w:type="dxa"/>
        <w:tblCellMar>
          <w:left w:w="10" w:type="dxa"/>
          <w:right w:w="10" w:type="dxa"/>
        </w:tblCellMar>
        <w:tblLook w:val="0000"/>
      </w:tblPr>
      <w:tblGrid>
        <w:gridCol w:w="2218"/>
        <w:gridCol w:w="6632"/>
      </w:tblGrid>
      <w:tr w:rsidR="00A97E5E" w:rsidRPr="00A614F7">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Detalle</w:t>
            </w:r>
          </w:p>
        </w:tc>
        <w:tc>
          <w:tcPr>
            <w:tcW w:w="6632"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Descripción del documento</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Propuesta técnica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Default="00A97E5E">
            <w:pPr>
              <w:suppressAutoHyphens/>
              <w:spacing w:after="200" w:line="360" w:lineRule="auto"/>
              <w:jc w:val="both"/>
              <w:rPr>
                <w:rFonts w:ascii="Courier New" w:hAnsi="Courier New" w:cs="Courier New"/>
                <w:b/>
                <w:spacing w:val="-3"/>
                <w:sz w:val="24"/>
              </w:rPr>
            </w:pPr>
            <w:r w:rsidRPr="004A4D8A">
              <w:rPr>
                <w:rFonts w:ascii="Arial" w:hAnsi="Arial" w:cs="Arial"/>
                <w:color w:val="00000A"/>
                <w:sz w:val="24"/>
                <w:lang w:val="es-ES"/>
              </w:rPr>
              <w:t>Deberá ajustarse a los requerimientos técnicos y descriptivos que se detallen en el presente Pliego de Condiciones Particulares</w:t>
            </w:r>
            <w:r w:rsidRPr="004A4D8A">
              <w:rPr>
                <w:rFonts w:ascii="Courier New" w:hAnsi="Courier New" w:cs="Courier New"/>
                <w:spacing w:val="-3"/>
                <w:sz w:val="24"/>
                <w:lang w:val="es-ES"/>
              </w:rPr>
              <w:t xml:space="preserve">. </w:t>
            </w:r>
            <w:r>
              <w:rPr>
                <w:rFonts w:ascii="Courier New" w:hAnsi="Courier New" w:cs="Courier New"/>
                <w:b/>
                <w:spacing w:val="-3"/>
                <w:sz w:val="24"/>
              </w:rPr>
              <w:t>REQUISITO EXCLUYENTE EN EL ACTO DE APERTURA</w:t>
            </w:r>
          </w:p>
          <w:p w:rsidR="00A97E5E" w:rsidRPr="004A4D8A" w:rsidRDefault="00A97E5E">
            <w:pPr>
              <w:widowControl w:val="0"/>
              <w:numPr>
                <w:ilvl w:val="0"/>
                <w:numId w:val="2"/>
              </w:numPr>
              <w:tabs>
                <w:tab w:val="left" w:pos="-720"/>
              </w:tabs>
              <w:suppressAutoHyphens/>
              <w:spacing w:line="360" w:lineRule="auto"/>
              <w:ind w:left="720" w:hanging="360"/>
              <w:jc w:val="both"/>
              <w:rPr>
                <w:rFonts w:ascii="Arial" w:hAnsi="Arial" w:cs="Arial"/>
                <w:spacing w:val="-3"/>
                <w:sz w:val="24"/>
                <w:lang w:val="es-ES"/>
              </w:rPr>
            </w:pPr>
            <w:r w:rsidRPr="004A4D8A">
              <w:rPr>
                <w:rFonts w:ascii="Arial" w:hAnsi="Arial" w:cs="Arial"/>
                <w:spacing w:val="-3"/>
                <w:sz w:val="24"/>
                <w:lang w:val="es-ES"/>
              </w:rPr>
              <w:t>Se deberá indicar en la propuesta el plazo estimado para culminar y entregar en forma la obra adjuntando cronograma, indicando paso a paso a seguir con plazos estimados</w:t>
            </w:r>
          </w:p>
          <w:p w:rsidR="00A97E5E" w:rsidRPr="004A4D8A" w:rsidRDefault="00A97E5E">
            <w:pPr>
              <w:numPr>
                <w:ilvl w:val="0"/>
                <w:numId w:val="2"/>
              </w:numPr>
              <w:suppressAutoHyphens/>
              <w:spacing w:after="200" w:line="360" w:lineRule="auto"/>
              <w:ind w:left="720" w:hanging="360"/>
              <w:jc w:val="both"/>
              <w:rPr>
                <w:lang w:val="es-ES"/>
              </w:rPr>
            </w:pPr>
            <w:r w:rsidRPr="004A4D8A">
              <w:rPr>
                <w:rFonts w:ascii="Courier New" w:hAnsi="Courier New" w:cs="Courier New"/>
                <w:color w:val="000000"/>
                <w:spacing w:val="-3"/>
                <w:sz w:val="24"/>
                <w:lang w:val="es-ES"/>
              </w:rPr>
              <w:t>La empresa adjudicataria deberá contar con un representante técnico (ingeniero eléctrico o técnico con título habilitante), quien será solidariamente responsable con la primera del buen cumplimiento de los trabajos, así como garantía de los mismos.</w:t>
            </w:r>
          </w:p>
        </w:tc>
      </w:tr>
      <w:tr w:rsidR="00A97E5E" w:rsidRPr="00A614F7">
        <w:tblPrEx>
          <w:tblCellMar>
            <w:top w:w="0" w:type="dxa"/>
            <w:bottom w:w="0" w:type="dxa"/>
          </w:tblCellMar>
        </w:tblPrEx>
        <w:trPr>
          <w:trHeight w:val="567"/>
        </w:trPr>
        <w:tc>
          <w:tcPr>
            <w:tcW w:w="2218"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Propuesta económica</w:t>
            </w:r>
          </w:p>
        </w:tc>
        <w:tc>
          <w:tcPr>
            <w:tcW w:w="6632"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sidRPr="004A4D8A">
              <w:rPr>
                <w:rFonts w:ascii="Arial" w:hAnsi="Arial" w:cs="Arial"/>
                <w:color w:val="00000A"/>
                <w:sz w:val="24"/>
                <w:lang w:val="es-ES"/>
              </w:rPr>
              <w:t xml:space="preserve">Deberá ajustarse a lo establecido en el artículo 11 del presente Pliego. </w:t>
            </w:r>
            <w:r>
              <w:rPr>
                <w:rFonts w:ascii="Courier New" w:hAnsi="Courier New" w:cs="Courier New"/>
                <w:b/>
                <w:spacing w:val="-3"/>
                <w:sz w:val="24"/>
              </w:rPr>
              <w:t>REQUISITO EXCLUYENTE EN EL ACTO DE APERTURA</w:t>
            </w:r>
          </w:p>
        </w:tc>
      </w:tr>
      <w:tr w:rsidR="00A97E5E" w:rsidRPr="004A4D8A">
        <w:tblPrEx>
          <w:tblCellMar>
            <w:top w:w="0" w:type="dxa"/>
            <w:bottom w:w="0" w:type="dxa"/>
          </w:tblCellMar>
        </w:tblPrEx>
        <w:trPr>
          <w:trHeight w:val="567"/>
        </w:trPr>
        <w:tc>
          <w:tcPr>
            <w:tcW w:w="2218"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b/>
                <w:color w:val="00000A"/>
                <w:sz w:val="24"/>
                <w:lang w:val="es-ES"/>
              </w:rPr>
              <w:t>Formulario de identificación del oferente</w:t>
            </w:r>
          </w:p>
        </w:tc>
        <w:tc>
          <w:tcPr>
            <w:tcW w:w="6632"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color w:val="00000A"/>
                <w:sz w:val="24"/>
                <w:lang w:val="es-ES"/>
              </w:rPr>
              <w:t>En el Anexo I se encuentra el modelo de Declaración exigido. Ésta deberá estar firmada por titular o representante legal acreditado en RUPE.</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Resumen de información confidencial</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color w:val="000000"/>
                <w:sz w:val="24"/>
                <w:lang w:val="es-ES"/>
              </w:rPr>
              <w:t xml:space="preserve">Si el oferente optare por presentar Documentación calificado como Confidencial deberá presentar en la parte pública de su oferta un </w:t>
            </w:r>
            <w:r w:rsidRPr="004A4D8A">
              <w:rPr>
                <w:rFonts w:ascii="Arial" w:hAnsi="Arial" w:cs="Arial"/>
                <w:color w:val="000000"/>
                <w:sz w:val="24"/>
                <w:u w:val="single"/>
                <w:lang w:val="es-ES"/>
              </w:rPr>
              <w:t xml:space="preserve">“resumen no confidencial”, breve y conciso, que especifique a qué refiere la información calificada como confidencial </w:t>
            </w:r>
            <w:r w:rsidRPr="004A4D8A">
              <w:rPr>
                <w:rFonts w:ascii="Arial" w:hAnsi="Arial" w:cs="Arial"/>
                <w:color w:val="000000"/>
                <w:sz w:val="24"/>
                <w:lang w:val="es-ES"/>
              </w:rPr>
              <w:t>(Decreto N° 232/010 de 2 de agosto de 2010).</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sidRPr="004A4D8A">
              <w:rPr>
                <w:rFonts w:ascii="Arial" w:hAnsi="Arial" w:cs="Arial"/>
                <w:b/>
                <w:color w:val="00000A"/>
                <w:sz w:val="24"/>
                <w:lang w:val="es-ES"/>
              </w:rPr>
              <w:t xml:space="preserve"> </w:t>
            </w:r>
            <w:r>
              <w:rPr>
                <w:rFonts w:ascii="Arial" w:hAnsi="Arial" w:cs="Arial"/>
                <w:b/>
                <w:color w:val="00000A"/>
                <w:sz w:val="24"/>
              </w:rPr>
              <w:t>Folletería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Courier New" w:hAnsi="Courier New" w:cs="Courier New"/>
                <w:spacing w:val="-3"/>
                <w:sz w:val="24"/>
                <w:lang w:val="es-ES"/>
              </w:rPr>
              <w:t>Folletería del Objeto cotizado donde se establezca descripción y demás detalles que ilustren al máximo sus características y origen.</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Regímenes de preferencia</w:t>
            </w:r>
          </w:p>
        </w:tc>
        <w:tc>
          <w:tcPr>
            <w:tcW w:w="6632"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4A4D8A" w:rsidRDefault="00A97E5E">
            <w:pPr>
              <w:tabs>
                <w:tab w:val="left" w:pos="1789"/>
              </w:tabs>
              <w:suppressAutoHyphens/>
              <w:spacing w:line="360" w:lineRule="auto"/>
              <w:jc w:val="both"/>
              <w:rPr>
                <w:rFonts w:ascii="Arial" w:hAnsi="Arial" w:cs="Arial"/>
                <w:color w:val="00000A"/>
                <w:sz w:val="24"/>
                <w:lang w:val="es-ES"/>
              </w:rPr>
            </w:pPr>
            <w:r w:rsidRPr="004A4D8A">
              <w:rPr>
                <w:rFonts w:ascii="Arial" w:hAnsi="Arial" w:cs="Arial"/>
                <w:color w:val="00000A"/>
                <w:sz w:val="24"/>
                <w:lang w:val="es-ES"/>
              </w:rPr>
              <w:t xml:space="preserve">Régimen de Preferencia MIPYMES: De conformidad con lo dispuesto por el Art. 44 de </w:t>
            </w:r>
            <w:smartTag w:uri="urn:schemas-microsoft-com:office:smarttags" w:element="PersonName">
              <w:smartTagPr>
                <w:attr w:name="ProductID" w:val="la Ley"/>
              </w:smartTagPr>
              <w:r w:rsidRPr="004A4D8A">
                <w:rPr>
                  <w:rFonts w:ascii="Arial" w:hAnsi="Arial" w:cs="Arial"/>
                  <w:color w:val="00000A"/>
                  <w:sz w:val="24"/>
                  <w:lang w:val="es-ES"/>
                </w:rPr>
                <w:t>la Ley</w:t>
              </w:r>
            </w:smartTag>
            <w:r w:rsidRPr="004A4D8A">
              <w:rPr>
                <w:rFonts w:ascii="Arial" w:hAnsi="Arial" w:cs="Arial"/>
                <w:color w:val="00000A"/>
                <w:sz w:val="24"/>
                <w:lang w:val="es-ES"/>
              </w:rPr>
              <w:t xml:space="preserve"> 18.362 de 6 de octubre de 2008 y Decreto No. 371/010 de fecha 14 de diciembre de 2010, que se consideran parte integrante de este Pliego, el Oferente que desee acogerse al Régimen de Preferencia allí establecido deberá presentar conjuntamente con su oferta el Certificado emitido por DINAPYME, que establezca:</w:t>
            </w:r>
          </w:p>
          <w:p w:rsidR="00A97E5E" w:rsidRPr="004A4D8A" w:rsidRDefault="00A97E5E">
            <w:pPr>
              <w:suppressAutoHyphens/>
              <w:spacing w:line="360" w:lineRule="auto"/>
              <w:ind w:left="349"/>
              <w:jc w:val="both"/>
              <w:rPr>
                <w:rFonts w:ascii="Arial" w:hAnsi="Arial" w:cs="Arial"/>
                <w:color w:val="00000A"/>
                <w:sz w:val="24"/>
                <w:lang w:val="es-ES"/>
              </w:rPr>
            </w:pPr>
          </w:p>
          <w:p w:rsidR="00A97E5E" w:rsidRPr="004A4D8A" w:rsidRDefault="00A97E5E">
            <w:pPr>
              <w:numPr>
                <w:ilvl w:val="0"/>
                <w:numId w:val="3"/>
              </w:numPr>
              <w:tabs>
                <w:tab w:val="left" w:pos="0"/>
              </w:tabs>
              <w:suppressAutoHyphens/>
              <w:spacing w:line="360" w:lineRule="auto"/>
              <w:ind w:left="720" w:hanging="360"/>
              <w:jc w:val="both"/>
              <w:rPr>
                <w:rFonts w:ascii="Arial" w:hAnsi="Arial" w:cs="Arial"/>
                <w:color w:val="00000A"/>
                <w:sz w:val="24"/>
                <w:lang w:val="es-ES"/>
              </w:rPr>
            </w:pPr>
            <w:r w:rsidRPr="004A4D8A">
              <w:rPr>
                <w:rFonts w:ascii="Arial" w:hAnsi="Arial" w:cs="Arial"/>
                <w:color w:val="00000A"/>
                <w:sz w:val="24"/>
                <w:lang w:val="es-ES"/>
              </w:rPr>
              <w:t>La condición de MIPYME de la empresa y su participación en el Sub Programa de Compras Públicas para el Desarrollo.</w:t>
            </w:r>
          </w:p>
          <w:p w:rsidR="00A97E5E" w:rsidRPr="004A4D8A" w:rsidRDefault="00A97E5E">
            <w:pPr>
              <w:numPr>
                <w:ilvl w:val="0"/>
                <w:numId w:val="3"/>
              </w:numPr>
              <w:tabs>
                <w:tab w:val="left" w:pos="0"/>
              </w:tabs>
              <w:suppressAutoHyphens/>
              <w:spacing w:line="360" w:lineRule="auto"/>
              <w:ind w:left="720" w:hanging="360"/>
              <w:jc w:val="both"/>
              <w:rPr>
                <w:lang w:val="es-ES"/>
              </w:rPr>
            </w:pPr>
            <w:r w:rsidRPr="004A4D8A">
              <w:rPr>
                <w:rFonts w:ascii="Arial" w:hAnsi="Arial" w:cs="Arial"/>
                <w:color w:val="00000A"/>
                <w:sz w:val="24"/>
                <w:lang w:val="es-ES"/>
              </w:rPr>
              <w:t>Declaración Jurada de la empresa ante DINAPYME  de que el bien cumple con el mínimo de integración nacional o el salto de partida arancelaria</w:t>
            </w:r>
          </w:p>
        </w:tc>
      </w:tr>
      <w:tr w:rsidR="00A97E5E" w:rsidRPr="00A614F7">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b/>
                <w:sz w:val="24"/>
                <w:lang w:val="es-ES"/>
              </w:rPr>
              <w:t>Constancia de presentación de Muestras</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Default="00A97E5E">
            <w:pPr>
              <w:suppressAutoHyphens/>
              <w:spacing w:after="200" w:line="360" w:lineRule="auto"/>
              <w:jc w:val="both"/>
              <w:rPr>
                <w:rFonts w:ascii="Arial" w:hAnsi="Arial" w:cs="Arial"/>
                <w:sz w:val="24"/>
              </w:rPr>
            </w:pPr>
            <w:r w:rsidRPr="004A4D8A">
              <w:rPr>
                <w:rFonts w:ascii="Arial" w:hAnsi="Arial" w:cs="Arial"/>
                <w:sz w:val="24"/>
                <w:lang w:val="es-ES"/>
              </w:rPr>
              <w:t xml:space="preserve">Presentación de muestra de la luminaria LED. Departamento de Infraestructura  en la calle Andes 1611 de </w:t>
            </w:r>
            <w:smartTag w:uri="urn:schemas-microsoft-com:office:smarttags" w:element="metricconverter">
              <w:smartTagPr>
                <w:attr w:name="ProductID" w:val="9 a"/>
              </w:smartTagPr>
              <w:r w:rsidRPr="004A4D8A">
                <w:rPr>
                  <w:rFonts w:ascii="Arial" w:hAnsi="Arial" w:cs="Arial"/>
                  <w:sz w:val="24"/>
                  <w:lang w:val="es-ES"/>
                </w:rPr>
                <w:t>9 a</w:t>
              </w:r>
            </w:smartTag>
            <w:r w:rsidRPr="004A4D8A">
              <w:rPr>
                <w:rFonts w:ascii="Arial" w:hAnsi="Arial" w:cs="Arial"/>
                <w:sz w:val="24"/>
                <w:lang w:val="es-ES"/>
              </w:rPr>
              <w:t xml:space="preserve"> 15 hs. </w:t>
            </w:r>
            <w:r>
              <w:rPr>
                <w:rFonts w:ascii="Arial" w:hAnsi="Arial" w:cs="Arial"/>
                <w:sz w:val="24"/>
              </w:rPr>
              <w:t>Hasta la hora de la apertura.</w:t>
            </w:r>
          </w:p>
          <w:p w:rsidR="00A97E5E" w:rsidRDefault="00A97E5E">
            <w:pPr>
              <w:suppressAutoHyphens/>
              <w:jc w:val="both"/>
              <w:rPr>
                <w:rFonts w:ascii="Verdana" w:hAnsi="Verdana" w:cs="Verdana"/>
                <w:sz w:val="24"/>
              </w:rPr>
            </w:pPr>
          </w:p>
          <w:p w:rsidR="00A97E5E" w:rsidRPr="00A614F7" w:rsidRDefault="00A97E5E">
            <w:pPr>
              <w:suppressAutoHyphens/>
              <w:jc w:val="both"/>
            </w:pP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sz w:val="24"/>
              </w:rPr>
              <w:t>Constancia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sz w:val="24"/>
                <w:lang w:val="es-ES"/>
              </w:rPr>
              <w:t>Constancia de visita al lugar donde se realiza la obra</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sz w:val="24"/>
              </w:rPr>
              <w:t>Certificados</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b/>
                <w:sz w:val="24"/>
                <w:lang w:val="es-ES"/>
              </w:rPr>
              <w:t>Certificado</w:t>
            </w:r>
            <w:r w:rsidRPr="004A4D8A">
              <w:rPr>
                <w:rFonts w:ascii="Arial" w:hAnsi="Arial" w:cs="Arial"/>
                <w:sz w:val="24"/>
                <w:lang w:val="es-ES"/>
              </w:rPr>
              <w:t xml:space="preserve"> </w:t>
            </w:r>
            <w:r w:rsidRPr="004A4D8A">
              <w:rPr>
                <w:rFonts w:ascii="Arial" w:hAnsi="Arial" w:cs="Arial"/>
                <w:b/>
                <w:sz w:val="24"/>
                <w:lang w:val="es-ES"/>
              </w:rPr>
              <w:t>vigente a la fecha de presentación de la oferta</w:t>
            </w:r>
            <w:r w:rsidRPr="004A4D8A">
              <w:rPr>
                <w:rFonts w:ascii="Arial" w:hAnsi="Arial" w:cs="Arial"/>
                <w:sz w:val="24"/>
                <w:lang w:val="es-ES"/>
              </w:rPr>
              <w:t xml:space="preserve"> habilitante para ofertar y contratar, expedido por el Registro Nacional de Empresas Constructoras de Obras Públicas (Decreto N° 208/009)</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Default="00A97E5E">
            <w:pPr>
              <w:suppressAutoHyphens/>
              <w:spacing w:after="200" w:line="360" w:lineRule="auto"/>
              <w:jc w:val="both"/>
              <w:rPr>
                <w:rFonts w:ascii="Arial" w:hAnsi="Arial" w:cs="Arial"/>
                <w:b/>
                <w:sz w:val="24"/>
              </w:rPr>
            </w:pPr>
            <w:r>
              <w:rPr>
                <w:rFonts w:ascii="Arial" w:hAnsi="Arial" w:cs="Arial"/>
                <w:b/>
                <w:sz w:val="24"/>
              </w:rPr>
              <w:t>Antecedentes</w:t>
            </w:r>
          </w:p>
          <w:p w:rsidR="00A97E5E" w:rsidRPr="00A614F7" w:rsidRDefault="00A97E5E">
            <w:pPr>
              <w:suppressAutoHyphens/>
              <w:spacing w:after="200" w:line="360" w:lineRule="auto"/>
              <w:jc w:val="both"/>
            </w:pPr>
            <w:r>
              <w:rPr>
                <w:rFonts w:ascii="Arial" w:hAnsi="Arial" w:cs="Arial"/>
                <w:b/>
                <w:sz w:val="24"/>
              </w:rPr>
              <w:t xml:space="preserve">(obligatorios) </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sz w:val="24"/>
                <w:lang w:val="es-ES"/>
              </w:rPr>
              <w:t xml:space="preserve">Notas de Antecedentes en proyectos de iluminación led debidamente acreditados (según Art. 14 lit. B del presente pliego), contemplando el formato del </w:t>
            </w:r>
            <w:r w:rsidRPr="004A4D8A">
              <w:rPr>
                <w:rFonts w:ascii="Arial" w:hAnsi="Arial" w:cs="Arial"/>
                <w:b/>
                <w:sz w:val="24"/>
                <w:lang w:val="es-ES"/>
              </w:rPr>
              <w:t>Anexo IV</w:t>
            </w:r>
          </w:p>
        </w:tc>
      </w:tr>
    </w:tbl>
    <w:p w:rsidR="00A97E5E"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Default="00A97E5E">
      <w:pPr>
        <w:keepNext/>
        <w:keepLines/>
        <w:numPr>
          <w:ilvl w:val="0"/>
          <w:numId w:val="4"/>
        </w:numPr>
        <w:tabs>
          <w:tab w:val="left" w:pos="0"/>
        </w:tabs>
        <w:spacing w:after="200" w:line="480" w:lineRule="auto"/>
        <w:ind w:left="-3" w:right="13" w:firstLine="17"/>
        <w:rPr>
          <w:rFonts w:ascii="Arial" w:hAnsi="Arial" w:cs="Arial"/>
          <w:b/>
          <w:color w:val="4F81BD"/>
          <w:sz w:val="32"/>
        </w:rPr>
      </w:pPr>
      <w:r>
        <w:rPr>
          <w:rFonts w:ascii="Arial" w:hAnsi="Arial" w:cs="Arial"/>
          <w:b/>
          <w:sz w:val="32"/>
          <w:u w:val="single"/>
        </w:rPr>
        <w:t>DEBE DECIR:</w:t>
      </w:r>
    </w:p>
    <w:p w:rsidR="00A97E5E" w:rsidRDefault="00A97E5E">
      <w:pPr>
        <w:suppressAutoHyphens/>
        <w:rPr>
          <w:rFonts w:ascii="Times New Roman" w:hAnsi="Times New Roman"/>
          <w:sz w:val="24"/>
        </w:rPr>
      </w:pPr>
    </w:p>
    <w:p w:rsidR="00A97E5E" w:rsidRPr="004A4D8A" w:rsidRDefault="00A97E5E" w:rsidP="004A4D8A">
      <w:pPr>
        <w:keepNext/>
        <w:keepLines/>
        <w:tabs>
          <w:tab w:val="left" w:pos="0"/>
        </w:tabs>
        <w:spacing w:after="200" w:line="480" w:lineRule="auto"/>
        <w:ind w:left="-3" w:right="13"/>
        <w:rPr>
          <w:rFonts w:ascii="Courier New" w:hAnsi="Courier New" w:cs="Courier New"/>
          <w:b/>
          <w:color w:val="4F81BD"/>
          <w:spacing w:val="-3"/>
          <w:sz w:val="24"/>
          <w:lang w:val="es-ES"/>
        </w:rPr>
      </w:pPr>
      <w:r w:rsidRPr="004A4D8A">
        <w:rPr>
          <w:rFonts w:ascii="Arial" w:hAnsi="Arial" w:cs="Arial"/>
          <w:b/>
          <w:sz w:val="24"/>
          <w:u w:val="single"/>
          <w:lang w:val="es-ES"/>
        </w:rPr>
        <w:t xml:space="preserve">ARTÍCULO 7: CONTENIDO DE LAS OFERTAS </w:t>
      </w:r>
    </w:p>
    <w:p w:rsidR="00A97E5E" w:rsidRPr="004A4D8A" w:rsidRDefault="00A97E5E">
      <w:pPr>
        <w:tabs>
          <w:tab w:val="left" w:pos="-720"/>
        </w:tabs>
        <w:suppressAutoHyphens/>
        <w:spacing w:line="360" w:lineRule="auto"/>
        <w:jc w:val="both"/>
        <w:rPr>
          <w:rFonts w:ascii="Times New Roman" w:hAnsi="Times New Roman"/>
          <w:sz w:val="24"/>
          <w:lang w:val="es-ES"/>
        </w:rPr>
      </w:pPr>
      <w:r w:rsidRPr="004A4D8A">
        <w:rPr>
          <w:rFonts w:ascii="Arial" w:hAnsi="Arial" w:cs="Arial"/>
          <w:spacing w:val="-3"/>
          <w:sz w:val="24"/>
          <w:lang w:val="es-ES"/>
        </w:rPr>
        <w:t>El oferente presentará un sobre conteniendo información completa según el siguiente detalle:</w:t>
      </w:r>
    </w:p>
    <w:tbl>
      <w:tblPr>
        <w:tblW w:w="0" w:type="auto"/>
        <w:tblInd w:w="108" w:type="dxa"/>
        <w:tblCellMar>
          <w:left w:w="10" w:type="dxa"/>
          <w:right w:w="10" w:type="dxa"/>
        </w:tblCellMar>
        <w:tblLook w:val="0000"/>
      </w:tblPr>
      <w:tblGrid>
        <w:gridCol w:w="2218"/>
        <w:gridCol w:w="6632"/>
      </w:tblGrid>
      <w:tr w:rsidR="00A97E5E" w:rsidRPr="00A614F7">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Detalle</w:t>
            </w:r>
          </w:p>
        </w:tc>
        <w:tc>
          <w:tcPr>
            <w:tcW w:w="6632"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Descripción del documento</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Propuesta técnica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Default="00A97E5E">
            <w:pPr>
              <w:suppressAutoHyphens/>
              <w:spacing w:after="200" w:line="360" w:lineRule="auto"/>
              <w:jc w:val="both"/>
              <w:rPr>
                <w:rFonts w:ascii="Courier New" w:hAnsi="Courier New" w:cs="Courier New"/>
                <w:b/>
                <w:spacing w:val="-3"/>
                <w:sz w:val="24"/>
              </w:rPr>
            </w:pPr>
            <w:r w:rsidRPr="004A4D8A">
              <w:rPr>
                <w:rFonts w:ascii="Arial" w:hAnsi="Arial" w:cs="Arial"/>
                <w:color w:val="00000A"/>
                <w:sz w:val="24"/>
                <w:lang w:val="es-ES"/>
              </w:rPr>
              <w:t>Deberá ajustarse a los requerimientos técnicos y descriptivos que se detallen en el presente Pliego de Condiciones Particulares</w:t>
            </w:r>
            <w:r w:rsidRPr="004A4D8A">
              <w:rPr>
                <w:rFonts w:ascii="Courier New" w:hAnsi="Courier New" w:cs="Courier New"/>
                <w:spacing w:val="-3"/>
                <w:sz w:val="24"/>
                <w:lang w:val="es-ES"/>
              </w:rPr>
              <w:t xml:space="preserve">. </w:t>
            </w:r>
            <w:r>
              <w:rPr>
                <w:rFonts w:ascii="Courier New" w:hAnsi="Courier New" w:cs="Courier New"/>
                <w:b/>
                <w:spacing w:val="-3"/>
                <w:sz w:val="24"/>
              </w:rPr>
              <w:t>REQUISITO EXCLUYENTE EN EL ACTO DE APERTURA</w:t>
            </w:r>
          </w:p>
          <w:p w:rsidR="00A97E5E" w:rsidRPr="004A4D8A" w:rsidRDefault="00A97E5E">
            <w:pPr>
              <w:widowControl w:val="0"/>
              <w:numPr>
                <w:ilvl w:val="0"/>
                <w:numId w:val="6"/>
              </w:numPr>
              <w:tabs>
                <w:tab w:val="left" w:pos="-720"/>
              </w:tabs>
              <w:suppressAutoHyphens/>
              <w:spacing w:line="360" w:lineRule="auto"/>
              <w:ind w:left="720" w:hanging="360"/>
              <w:jc w:val="both"/>
              <w:rPr>
                <w:rFonts w:ascii="Arial" w:hAnsi="Arial" w:cs="Arial"/>
                <w:spacing w:val="-3"/>
                <w:sz w:val="24"/>
                <w:lang w:val="es-ES"/>
              </w:rPr>
            </w:pPr>
            <w:r w:rsidRPr="004A4D8A">
              <w:rPr>
                <w:rFonts w:ascii="Arial" w:hAnsi="Arial" w:cs="Arial"/>
                <w:spacing w:val="-3"/>
                <w:sz w:val="24"/>
                <w:lang w:val="es-ES"/>
              </w:rPr>
              <w:t>Se deberá indicar en la propuesta el plazo estimado para culminar y entregar en forma la obra adjuntando cronograma, indicando paso a paso a seguir con plazos estimados</w:t>
            </w:r>
          </w:p>
          <w:p w:rsidR="00A97E5E" w:rsidRPr="004A4D8A" w:rsidRDefault="00A97E5E">
            <w:pPr>
              <w:numPr>
                <w:ilvl w:val="0"/>
                <w:numId w:val="6"/>
              </w:numPr>
              <w:suppressAutoHyphens/>
              <w:spacing w:after="200" w:line="360" w:lineRule="auto"/>
              <w:ind w:left="720" w:hanging="360"/>
              <w:jc w:val="both"/>
              <w:rPr>
                <w:lang w:val="es-ES"/>
              </w:rPr>
            </w:pPr>
            <w:r w:rsidRPr="004A4D8A">
              <w:rPr>
                <w:rFonts w:ascii="Courier New" w:hAnsi="Courier New" w:cs="Courier New"/>
                <w:color w:val="000000"/>
                <w:spacing w:val="-3"/>
                <w:sz w:val="24"/>
                <w:lang w:val="es-ES"/>
              </w:rPr>
              <w:t>La empresa adjudicataria deberá contar con un representante técnico (ingeniero eléctrico o técnico con título habilitante), quien será solidariamente responsable con la primera del buen cumplimiento de los trabajos, así como garantía de los mismos.</w:t>
            </w:r>
          </w:p>
        </w:tc>
      </w:tr>
      <w:tr w:rsidR="00A97E5E" w:rsidRPr="00A614F7">
        <w:tblPrEx>
          <w:tblCellMar>
            <w:top w:w="0" w:type="dxa"/>
            <w:bottom w:w="0" w:type="dxa"/>
          </w:tblCellMar>
        </w:tblPrEx>
        <w:trPr>
          <w:trHeight w:val="567"/>
        </w:trPr>
        <w:tc>
          <w:tcPr>
            <w:tcW w:w="2218"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Propuesta económica</w:t>
            </w:r>
          </w:p>
        </w:tc>
        <w:tc>
          <w:tcPr>
            <w:tcW w:w="6632"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sidRPr="004A4D8A">
              <w:rPr>
                <w:rFonts w:ascii="Arial" w:hAnsi="Arial" w:cs="Arial"/>
                <w:color w:val="00000A"/>
                <w:sz w:val="24"/>
                <w:lang w:val="es-ES"/>
              </w:rPr>
              <w:t xml:space="preserve">Deberá ajustarse a lo establecido en el artículo 11 del presente Pliego. </w:t>
            </w:r>
            <w:r>
              <w:rPr>
                <w:rFonts w:ascii="Courier New" w:hAnsi="Courier New" w:cs="Courier New"/>
                <w:b/>
                <w:spacing w:val="-3"/>
                <w:sz w:val="24"/>
              </w:rPr>
              <w:t>REQUISITO EXCLUYENTE EN EL ACTO DE APERTURA</w:t>
            </w:r>
          </w:p>
        </w:tc>
      </w:tr>
      <w:tr w:rsidR="00A97E5E" w:rsidRPr="004A4D8A">
        <w:tblPrEx>
          <w:tblCellMar>
            <w:top w:w="0" w:type="dxa"/>
            <w:bottom w:w="0" w:type="dxa"/>
          </w:tblCellMar>
        </w:tblPrEx>
        <w:trPr>
          <w:trHeight w:val="567"/>
        </w:trPr>
        <w:tc>
          <w:tcPr>
            <w:tcW w:w="2218"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b/>
                <w:color w:val="00000A"/>
                <w:sz w:val="24"/>
                <w:lang w:val="es-ES"/>
              </w:rPr>
              <w:t>Formulario de identificación del oferente</w:t>
            </w:r>
          </w:p>
        </w:tc>
        <w:tc>
          <w:tcPr>
            <w:tcW w:w="6632" w:type="dxa"/>
            <w:tcBorders>
              <w:top w:val="single" w:sz="6" w:space="0" w:color="000000"/>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color w:val="00000A"/>
                <w:sz w:val="24"/>
                <w:lang w:val="es-ES"/>
              </w:rPr>
              <w:t>En el Anexo I se encuentra el modelo de Declaración exigido. Ésta deberá estar firmada por titular o representante legal acreditado en RUPE.</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Resumen de información confidencial</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color w:val="000000"/>
                <w:sz w:val="24"/>
                <w:lang w:val="es-ES"/>
              </w:rPr>
              <w:t xml:space="preserve">Si el oferente optare por presentar Documentación calificado como Confidencial deberá presentar en la parte pública de su oferta un </w:t>
            </w:r>
            <w:r w:rsidRPr="004A4D8A">
              <w:rPr>
                <w:rFonts w:ascii="Arial" w:hAnsi="Arial" w:cs="Arial"/>
                <w:color w:val="000000"/>
                <w:sz w:val="24"/>
                <w:u w:val="single"/>
                <w:lang w:val="es-ES"/>
              </w:rPr>
              <w:t xml:space="preserve">“resumen no confidencial”, breve y conciso, que especifique a qué refiere la información calificada como confidencial </w:t>
            </w:r>
            <w:r w:rsidRPr="004A4D8A">
              <w:rPr>
                <w:rFonts w:ascii="Arial" w:hAnsi="Arial" w:cs="Arial"/>
                <w:color w:val="000000"/>
                <w:sz w:val="24"/>
                <w:lang w:val="es-ES"/>
              </w:rPr>
              <w:t>(Decreto N° 232/010 de 2 de agosto de 2010).</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sidRPr="004A4D8A">
              <w:rPr>
                <w:rFonts w:ascii="Arial" w:hAnsi="Arial" w:cs="Arial"/>
                <w:b/>
                <w:color w:val="00000A"/>
                <w:sz w:val="24"/>
                <w:lang w:val="es-ES"/>
              </w:rPr>
              <w:t xml:space="preserve"> </w:t>
            </w:r>
            <w:r>
              <w:rPr>
                <w:rFonts w:ascii="Arial" w:hAnsi="Arial" w:cs="Arial"/>
                <w:b/>
                <w:color w:val="00000A"/>
                <w:sz w:val="24"/>
              </w:rPr>
              <w:t>Folletería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Courier New" w:hAnsi="Courier New" w:cs="Courier New"/>
                <w:spacing w:val="-3"/>
                <w:sz w:val="24"/>
                <w:lang w:val="es-ES"/>
              </w:rPr>
              <w:t>Folletería del Objeto cotizado donde se establezca descripción y demás detalles que ilustren al máximo sus características y origen.</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A614F7" w:rsidRDefault="00A97E5E">
            <w:pPr>
              <w:suppressAutoHyphens/>
              <w:spacing w:after="200" w:line="360" w:lineRule="auto"/>
              <w:jc w:val="both"/>
            </w:pPr>
            <w:r>
              <w:rPr>
                <w:rFonts w:ascii="Arial" w:hAnsi="Arial" w:cs="Arial"/>
                <w:b/>
                <w:color w:val="00000A"/>
                <w:sz w:val="24"/>
              </w:rPr>
              <w:t>Regímenes de preferencia</w:t>
            </w:r>
          </w:p>
        </w:tc>
        <w:tc>
          <w:tcPr>
            <w:tcW w:w="6632" w:type="dxa"/>
            <w:tcBorders>
              <w:top w:val="single" w:sz="4" w:space="0" w:color="BFBFBF"/>
              <w:left w:val="single" w:sz="4" w:space="0" w:color="BFBFBF"/>
              <w:bottom w:val="single" w:sz="4" w:space="0" w:color="BFBFBF"/>
              <w:right w:val="single" w:sz="4" w:space="0" w:color="BFBFBF"/>
            </w:tcBorders>
            <w:tcMar>
              <w:left w:w="108" w:type="dxa"/>
              <w:right w:w="108" w:type="dxa"/>
            </w:tcMar>
          </w:tcPr>
          <w:p w:rsidR="00A97E5E" w:rsidRPr="004A4D8A" w:rsidRDefault="00A97E5E">
            <w:pPr>
              <w:tabs>
                <w:tab w:val="left" w:pos="1789"/>
              </w:tabs>
              <w:suppressAutoHyphens/>
              <w:spacing w:line="360" w:lineRule="auto"/>
              <w:jc w:val="both"/>
              <w:rPr>
                <w:rFonts w:ascii="Arial" w:hAnsi="Arial" w:cs="Arial"/>
                <w:color w:val="00000A"/>
                <w:sz w:val="24"/>
                <w:lang w:val="es-ES"/>
              </w:rPr>
            </w:pPr>
            <w:r w:rsidRPr="004A4D8A">
              <w:rPr>
                <w:rFonts w:ascii="Arial" w:hAnsi="Arial" w:cs="Arial"/>
                <w:color w:val="00000A"/>
                <w:sz w:val="24"/>
                <w:lang w:val="es-ES"/>
              </w:rPr>
              <w:t xml:space="preserve">Régimen de Preferencia MIPYMES: De conformidad con lo dispuesto por el Art. 44 de </w:t>
            </w:r>
            <w:smartTag w:uri="urn:schemas-microsoft-com:office:smarttags" w:element="PersonName">
              <w:smartTagPr>
                <w:attr w:name="ProductID" w:val="la Ley"/>
              </w:smartTagPr>
              <w:r w:rsidRPr="004A4D8A">
                <w:rPr>
                  <w:rFonts w:ascii="Arial" w:hAnsi="Arial" w:cs="Arial"/>
                  <w:color w:val="00000A"/>
                  <w:sz w:val="24"/>
                  <w:lang w:val="es-ES"/>
                </w:rPr>
                <w:t>la Ley</w:t>
              </w:r>
            </w:smartTag>
            <w:r w:rsidRPr="004A4D8A">
              <w:rPr>
                <w:rFonts w:ascii="Arial" w:hAnsi="Arial" w:cs="Arial"/>
                <w:color w:val="00000A"/>
                <w:sz w:val="24"/>
                <w:lang w:val="es-ES"/>
              </w:rPr>
              <w:t xml:space="preserve"> 18.362 de 6 de octubre de 2008 y Decreto No. 371/010 de fecha 14 de diciembre de 2010, que se consideran parte integrante de este Pliego, el Oferente que desee acogerse al Régimen de Preferencia allí establecido deberá presentar conjuntamente con su oferta el Certificado emitido por DINAPYME, que establezca:</w:t>
            </w:r>
          </w:p>
          <w:p w:rsidR="00A97E5E" w:rsidRPr="004A4D8A" w:rsidRDefault="00A97E5E">
            <w:pPr>
              <w:suppressAutoHyphens/>
              <w:spacing w:line="360" w:lineRule="auto"/>
              <w:ind w:left="349"/>
              <w:jc w:val="both"/>
              <w:rPr>
                <w:rFonts w:ascii="Arial" w:hAnsi="Arial" w:cs="Arial"/>
                <w:color w:val="00000A"/>
                <w:sz w:val="24"/>
                <w:lang w:val="es-ES"/>
              </w:rPr>
            </w:pPr>
          </w:p>
          <w:p w:rsidR="00A97E5E" w:rsidRPr="004A4D8A" w:rsidRDefault="00A97E5E">
            <w:pPr>
              <w:numPr>
                <w:ilvl w:val="0"/>
                <w:numId w:val="7"/>
              </w:numPr>
              <w:tabs>
                <w:tab w:val="left" w:pos="0"/>
              </w:tabs>
              <w:suppressAutoHyphens/>
              <w:spacing w:line="360" w:lineRule="auto"/>
              <w:ind w:left="720" w:hanging="360"/>
              <w:jc w:val="both"/>
              <w:rPr>
                <w:rFonts w:ascii="Arial" w:hAnsi="Arial" w:cs="Arial"/>
                <w:color w:val="00000A"/>
                <w:sz w:val="24"/>
                <w:lang w:val="es-ES"/>
              </w:rPr>
            </w:pPr>
            <w:r w:rsidRPr="004A4D8A">
              <w:rPr>
                <w:rFonts w:ascii="Arial" w:hAnsi="Arial" w:cs="Arial"/>
                <w:color w:val="00000A"/>
                <w:sz w:val="24"/>
                <w:lang w:val="es-ES"/>
              </w:rPr>
              <w:t>La condición de MIPYME de la empresa y su participación en el Sub Programa de Compras Públicas para el Desarrollo.</w:t>
            </w:r>
          </w:p>
          <w:p w:rsidR="00A97E5E" w:rsidRPr="004A4D8A" w:rsidRDefault="00A97E5E">
            <w:pPr>
              <w:numPr>
                <w:ilvl w:val="0"/>
                <w:numId w:val="7"/>
              </w:numPr>
              <w:tabs>
                <w:tab w:val="left" w:pos="0"/>
              </w:tabs>
              <w:suppressAutoHyphens/>
              <w:spacing w:line="360" w:lineRule="auto"/>
              <w:ind w:left="720" w:hanging="360"/>
              <w:jc w:val="both"/>
              <w:rPr>
                <w:lang w:val="es-ES"/>
              </w:rPr>
            </w:pPr>
            <w:r w:rsidRPr="004A4D8A">
              <w:rPr>
                <w:rFonts w:ascii="Arial" w:hAnsi="Arial" w:cs="Arial"/>
                <w:color w:val="00000A"/>
                <w:sz w:val="24"/>
                <w:lang w:val="es-ES"/>
              </w:rPr>
              <w:t>Declaración Jurada de la empresa ante DINAPYME  de que el bien cumple con el mínimo de integración nacional o el salto de partida arancelaria</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sz w:val="24"/>
              </w:rPr>
              <w:t>Constancia</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sz w:val="24"/>
                <w:lang w:val="es-ES"/>
              </w:rPr>
              <w:t>Constancia de visita al lugar donde se realiza la obra</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A614F7" w:rsidRDefault="00A97E5E">
            <w:pPr>
              <w:suppressAutoHyphens/>
              <w:spacing w:after="200" w:line="360" w:lineRule="auto"/>
              <w:jc w:val="both"/>
            </w:pPr>
            <w:r>
              <w:rPr>
                <w:rFonts w:ascii="Arial" w:hAnsi="Arial" w:cs="Arial"/>
                <w:b/>
                <w:sz w:val="24"/>
              </w:rPr>
              <w:t>Certificados</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b/>
                <w:sz w:val="24"/>
                <w:lang w:val="es-ES"/>
              </w:rPr>
              <w:t>Certificado</w:t>
            </w:r>
            <w:r w:rsidRPr="004A4D8A">
              <w:rPr>
                <w:rFonts w:ascii="Arial" w:hAnsi="Arial" w:cs="Arial"/>
                <w:sz w:val="24"/>
                <w:lang w:val="es-ES"/>
              </w:rPr>
              <w:t xml:space="preserve"> </w:t>
            </w:r>
            <w:r w:rsidRPr="004A4D8A">
              <w:rPr>
                <w:rFonts w:ascii="Arial" w:hAnsi="Arial" w:cs="Arial"/>
                <w:b/>
                <w:sz w:val="24"/>
                <w:lang w:val="es-ES"/>
              </w:rPr>
              <w:t>vigente a la fecha de presentación de la oferta</w:t>
            </w:r>
            <w:r w:rsidRPr="004A4D8A">
              <w:rPr>
                <w:rFonts w:ascii="Arial" w:hAnsi="Arial" w:cs="Arial"/>
                <w:sz w:val="24"/>
                <w:lang w:val="es-ES"/>
              </w:rPr>
              <w:t xml:space="preserve"> habilitante para ofertar y contratar, expedido por el Registro Nacional de Empresas Constructoras de Obras Públicas (Decreto N° 208/009)</w:t>
            </w:r>
          </w:p>
        </w:tc>
      </w:tr>
      <w:tr w:rsidR="00A97E5E" w:rsidRPr="004A4D8A">
        <w:tblPrEx>
          <w:tblCellMar>
            <w:top w:w="0" w:type="dxa"/>
            <w:bottom w:w="0" w:type="dxa"/>
          </w:tblCellMar>
        </w:tblPrEx>
        <w:trPr>
          <w:trHeight w:val="567"/>
        </w:trPr>
        <w:tc>
          <w:tcPr>
            <w:tcW w:w="2218"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Default="00A97E5E">
            <w:pPr>
              <w:suppressAutoHyphens/>
              <w:spacing w:after="200" w:line="360" w:lineRule="auto"/>
              <w:jc w:val="both"/>
              <w:rPr>
                <w:rFonts w:ascii="Arial" w:hAnsi="Arial" w:cs="Arial"/>
                <w:b/>
                <w:sz w:val="24"/>
              </w:rPr>
            </w:pPr>
            <w:r>
              <w:rPr>
                <w:rFonts w:ascii="Arial" w:hAnsi="Arial" w:cs="Arial"/>
                <w:b/>
                <w:sz w:val="24"/>
              </w:rPr>
              <w:t>Antecedentes</w:t>
            </w:r>
          </w:p>
          <w:p w:rsidR="00A97E5E" w:rsidRPr="00A614F7" w:rsidRDefault="00A97E5E">
            <w:pPr>
              <w:suppressAutoHyphens/>
              <w:spacing w:after="200" w:line="360" w:lineRule="auto"/>
              <w:jc w:val="both"/>
            </w:pPr>
            <w:r>
              <w:rPr>
                <w:rFonts w:ascii="Arial" w:hAnsi="Arial" w:cs="Arial"/>
                <w:b/>
                <w:sz w:val="24"/>
              </w:rPr>
              <w:t xml:space="preserve">(obligatorios) </w:t>
            </w:r>
          </w:p>
        </w:tc>
        <w:tc>
          <w:tcPr>
            <w:tcW w:w="6632" w:type="dxa"/>
            <w:tcBorders>
              <w:top w:val="single" w:sz="4" w:space="0" w:color="BFBFBF"/>
              <w:left w:val="single" w:sz="4" w:space="0" w:color="BFBFBF"/>
              <w:bottom w:val="single" w:sz="4" w:space="0" w:color="BFBFBF"/>
              <w:right w:val="single" w:sz="4" w:space="0" w:color="BFBFBF"/>
            </w:tcBorders>
            <w:shd w:val="clear" w:color="auto" w:fill="F2F2F2"/>
            <w:tcMar>
              <w:left w:w="108" w:type="dxa"/>
              <w:right w:w="108" w:type="dxa"/>
            </w:tcMar>
          </w:tcPr>
          <w:p w:rsidR="00A97E5E" w:rsidRPr="004A4D8A" w:rsidRDefault="00A97E5E">
            <w:pPr>
              <w:suppressAutoHyphens/>
              <w:spacing w:after="200" w:line="360" w:lineRule="auto"/>
              <w:jc w:val="both"/>
              <w:rPr>
                <w:lang w:val="es-ES"/>
              </w:rPr>
            </w:pPr>
            <w:r w:rsidRPr="004A4D8A">
              <w:rPr>
                <w:rFonts w:ascii="Arial" w:hAnsi="Arial" w:cs="Arial"/>
                <w:sz w:val="24"/>
                <w:lang w:val="es-ES"/>
              </w:rPr>
              <w:t xml:space="preserve">Notas de Antecedentes en proyectos de iluminación led debidamente acreditados (según Art. 14 lit. B del presente pliego), contemplando el formato del </w:t>
            </w:r>
            <w:r w:rsidRPr="004A4D8A">
              <w:rPr>
                <w:rFonts w:ascii="Arial" w:hAnsi="Arial" w:cs="Arial"/>
                <w:b/>
                <w:sz w:val="24"/>
                <w:lang w:val="es-ES"/>
              </w:rPr>
              <w:t>Anexo IV</w:t>
            </w:r>
          </w:p>
        </w:tc>
      </w:tr>
    </w:tbl>
    <w:p w:rsidR="00A97E5E" w:rsidRPr="004A4D8A"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Default="00A97E5E">
      <w:pPr>
        <w:suppressAutoHyphens/>
        <w:rPr>
          <w:rFonts w:ascii="Times New Roman" w:hAnsi="Times New Roman"/>
          <w:sz w:val="24"/>
          <w:lang w:val="es-ES"/>
        </w:rPr>
      </w:pPr>
    </w:p>
    <w:p w:rsidR="00A97E5E" w:rsidRDefault="00A97E5E">
      <w:pPr>
        <w:suppressAutoHyphens/>
        <w:rPr>
          <w:rFonts w:ascii="Times New Roman" w:hAnsi="Times New Roman"/>
          <w:sz w:val="24"/>
          <w:lang w:val="es-ES"/>
        </w:rPr>
      </w:pPr>
    </w:p>
    <w:p w:rsidR="00A97E5E" w:rsidRDefault="00A97E5E">
      <w:pPr>
        <w:suppressAutoHyphens/>
        <w:rPr>
          <w:rFonts w:ascii="Times New Roman" w:hAnsi="Times New Roman"/>
          <w:sz w:val="24"/>
          <w:lang w:val="es-ES"/>
        </w:rPr>
      </w:pPr>
    </w:p>
    <w:p w:rsidR="00A97E5E" w:rsidRDefault="00A97E5E">
      <w:pPr>
        <w:suppressAutoHyphens/>
        <w:rPr>
          <w:rFonts w:ascii="Times New Roman" w:hAnsi="Times New Roman"/>
          <w:sz w:val="24"/>
          <w:lang w:val="es-ES"/>
        </w:rPr>
      </w:pPr>
    </w:p>
    <w:p w:rsidR="00A97E5E"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Default="00A97E5E">
      <w:pPr>
        <w:keepNext/>
        <w:keepLines/>
        <w:numPr>
          <w:ilvl w:val="0"/>
          <w:numId w:val="8"/>
        </w:numPr>
        <w:tabs>
          <w:tab w:val="left" w:pos="0"/>
        </w:tabs>
        <w:spacing w:after="200" w:line="480" w:lineRule="auto"/>
        <w:ind w:left="-3" w:right="13" w:firstLine="17"/>
        <w:rPr>
          <w:rFonts w:ascii="Arial" w:hAnsi="Arial" w:cs="Arial"/>
          <w:b/>
          <w:sz w:val="32"/>
          <w:u w:val="single"/>
        </w:rPr>
      </w:pPr>
      <w:r>
        <w:rPr>
          <w:rFonts w:ascii="Arial" w:hAnsi="Arial" w:cs="Arial"/>
          <w:b/>
          <w:sz w:val="32"/>
          <w:u w:val="single"/>
        </w:rPr>
        <w:t>DONDE DICE:</w:t>
      </w:r>
    </w:p>
    <w:p w:rsidR="00A97E5E" w:rsidRDefault="00A97E5E">
      <w:pPr>
        <w:suppressAutoHyphens/>
        <w:spacing w:line="360" w:lineRule="auto"/>
        <w:ind w:left="4320" w:hanging="4320"/>
        <w:jc w:val="center"/>
        <w:rPr>
          <w:rFonts w:ascii="Times New Roman" w:hAnsi="Times New Roman"/>
          <w:sz w:val="24"/>
        </w:rPr>
      </w:pPr>
      <w:r>
        <w:rPr>
          <w:rFonts w:ascii="Bookman Old Style" w:hAnsi="Bookman Old Style" w:cs="Bookman Old Style"/>
          <w:b/>
          <w:i/>
          <w:sz w:val="28"/>
        </w:rPr>
        <w:t>ANEXO VI</w:t>
      </w:r>
    </w:p>
    <w:p w:rsidR="00A97E5E" w:rsidRDefault="00A97E5E">
      <w:pPr>
        <w:suppressAutoHyphens/>
        <w:rPr>
          <w:rFonts w:ascii="Times New Roman" w:hAnsi="Times New Roman"/>
          <w:sz w:val="24"/>
        </w:rPr>
      </w:pPr>
    </w:p>
    <w:p w:rsidR="00A97E5E" w:rsidRDefault="00A97E5E">
      <w:pPr>
        <w:suppressAutoHyphens/>
        <w:rPr>
          <w:rFonts w:ascii="Times New Roman" w:hAnsi="Times New Roman"/>
          <w:sz w:val="24"/>
        </w:rPr>
      </w:pPr>
    </w:p>
    <w:p w:rsidR="00A97E5E" w:rsidRDefault="00A97E5E">
      <w:pPr>
        <w:widowControl w:val="0"/>
        <w:suppressAutoHyphens/>
        <w:spacing w:line="360" w:lineRule="auto"/>
        <w:rPr>
          <w:rFonts w:ascii="Arial" w:hAnsi="Arial" w:cs="Arial"/>
          <w:b/>
          <w:i/>
          <w:sz w:val="24"/>
          <w:u w:val="single"/>
        </w:rPr>
      </w:pPr>
      <w:r>
        <w:rPr>
          <w:rFonts w:ascii="Arial" w:hAnsi="Arial" w:cs="Arial"/>
          <w:b/>
          <w:i/>
          <w:sz w:val="24"/>
          <w:u w:val="single"/>
        </w:rPr>
        <w:t>Memoria descriptiva corregida.-</w:t>
      </w:r>
    </w:p>
    <w:p w:rsidR="00A97E5E" w:rsidRDefault="00A97E5E">
      <w:pPr>
        <w:widowControl w:val="0"/>
        <w:suppressAutoHyphens/>
        <w:spacing w:line="360" w:lineRule="auto"/>
        <w:jc w:val="center"/>
        <w:rPr>
          <w:rFonts w:ascii="Arial" w:hAnsi="Arial" w:cs="Arial"/>
          <w:b/>
          <w:i/>
          <w:sz w:val="24"/>
          <w:u w:val="single"/>
        </w:rPr>
      </w:pPr>
    </w:p>
    <w:p w:rsidR="00A97E5E" w:rsidRPr="004A4D8A" w:rsidRDefault="00A97E5E">
      <w:pPr>
        <w:suppressAutoHyphens/>
        <w:ind w:hanging="15"/>
        <w:rPr>
          <w:rFonts w:ascii="Times New Roman" w:hAnsi="Times New Roman"/>
          <w:sz w:val="24"/>
          <w:lang w:val="es-ES"/>
        </w:rPr>
      </w:pPr>
      <w:r w:rsidRPr="004A4D8A">
        <w:rPr>
          <w:rFonts w:ascii="Verdana" w:hAnsi="Verdana" w:cs="Verdana"/>
          <w:b/>
          <w:i/>
          <w:sz w:val="24"/>
          <w:lang w:val="es-ES"/>
        </w:rPr>
        <w:t xml:space="preserve">Memoria descriptiva de reparación de tramo de línea Nº 1 y línea Nº 4 </w:t>
      </w:r>
      <w:r w:rsidRPr="004A4D8A">
        <w:rPr>
          <w:rFonts w:ascii="Verdana" w:hAnsi="Verdana" w:cs="Verdana"/>
          <w:i/>
          <w:sz w:val="24"/>
          <w:lang w:val="es-ES"/>
        </w:rPr>
        <w:t xml:space="preserve">   </w:t>
      </w:r>
    </w:p>
    <w:p w:rsidR="00A97E5E" w:rsidRPr="004A4D8A" w:rsidRDefault="00A97E5E">
      <w:pPr>
        <w:widowControl w:val="0"/>
        <w:suppressAutoHyphens/>
        <w:spacing w:line="360" w:lineRule="auto"/>
        <w:rPr>
          <w:rFonts w:ascii="Arial" w:hAnsi="Arial" w:cs="Arial"/>
          <w:b/>
          <w:i/>
          <w:sz w:val="24"/>
          <w:u w:val="single"/>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1-</w:t>
      </w:r>
      <w:r w:rsidRPr="004A4D8A">
        <w:rPr>
          <w:rFonts w:ascii="Verdana" w:hAnsi="Verdana" w:cs="Verdana"/>
          <w:i/>
          <w:sz w:val="24"/>
          <w:lang w:val="es-ES"/>
        </w:rPr>
        <w:t>Se colocaran luminarias LEDs  tipo vial, con un mínimo de 110 Watts  a 135 Watts.</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La cantidad de luminarias será distribuida de la siguiente forma: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En línea 1– </w:t>
      </w:r>
      <w:r w:rsidRPr="004A4D8A">
        <w:rPr>
          <w:rFonts w:ascii="Verdana" w:hAnsi="Verdana" w:cs="Verdana"/>
          <w:i/>
          <w:sz w:val="24"/>
          <w:lang w:val="es-ES"/>
        </w:rPr>
        <w:t>Se instalaran en 23 columnas con un total de 46 luminarias, a razón de dos por columna, de la siguiente manera:</w:t>
      </w:r>
    </w:p>
    <w:p w:rsidR="00A97E5E" w:rsidRPr="004A4D8A" w:rsidRDefault="00A97E5E">
      <w:pPr>
        <w:suppressAutoHyphens/>
        <w:jc w:val="both"/>
        <w:rPr>
          <w:rFonts w:ascii="Times New Roman" w:hAnsi="Times New Roman"/>
          <w:sz w:val="24"/>
          <w:lang w:val="es-ES"/>
        </w:rPr>
      </w:pPr>
      <w:r w:rsidRPr="004A4D8A">
        <w:rPr>
          <w:rFonts w:ascii="Verdana" w:hAnsi="Verdana" w:cs="Verdana"/>
          <w:i/>
          <w:sz w:val="24"/>
          <w:lang w:val="es-ES"/>
        </w:rPr>
        <w:t>Serán instaladas en las 17 columnas de hormigón existentes y las otras 12 luminarias se instalaran en las 6 columnas a colocar, las cuales  deberán ser  alimentadas con una línea aérea de aprox. 250 mt de preensablado.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En línea 4- </w:t>
      </w:r>
      <w:r w:rsidRPr="004A4D8A">
        <w:rPr>
          <w:rFonts w:ascii="Verdana" w:hAnsi="Verdana" w:cs="Verdana"/>
          <w:i/>
          <w:sz w:val="24"/>
          <w:lang w:val="es-ES"/>
        </w:rPr>
        <w:t>Se instalaran  en  19 columnas existentes y 1 columna a colocar, a razón de  dos luminarias por columna.</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Se deberá realizar la alimentación aérea de 2 columnas aprox. 150 Mt de preensamblado.</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2-</w:t>
      </w:r>
      <w:r w:rsidRPr="004A4D8A">
        <w:rPr>
          <w:rFonts w:ascii="Verdana" w:hAnsi="Verdana" w:cs="Verdana"/>
          <w:i/>
          <w:sz w:val="24"/>
          <w:lang w:val="es-ES"/>
        </w:rPr>
        <w:t xml:space="preserve"> Cada columna deberá llevar un interruptor termomagnético con su correspondiente amperaje y caja estanco.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3-Características de las luminarias y garantías </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 </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Especificar marca modelo y datos del fabricante</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Deberán  contar con protección contra descarga atmosférica</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-Cada luminaria deberá estar protegida contra sobretensiones hasta  10 KV</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-Grado de hermeticidad. (Grado IP de protección recomendado IP65)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-Características emisión luminosa en función de la temperatura exterior rango mínimo </w:t>
      </w:r>
      <w:smartTag w:uri="urn:schemas-microsoft-com:office:smarttags" w:element="metricconverter">
        <w:smartTagPr>
          <w:attr w:name="ProductID" w:val="-10 a"/>
        </w:smartTagPr>
        <w:r w:rsidRPr="004A4D8A">
          <w:rPr>
            <w:rFonts w:ascii="Verdana" w:hAnsi="Verdana" w:cs="Verdana"/>
            <w:i/>
            <w:sz w:val="24"/>
            <w:lang w:val="es-ES"/>
          </w:rPr>
          <w:t>-10 a</w:t>
        </w:r>
      </w:smartTag>
      <w:r w:rsidRPr="004A4D8A">
        <w:rPr>
          <w:rFonts w:ascii="Verdana" w:hAnsi="Verdana" w:cs="Verdana"/>
          <w:i/>
          <w:sz w:val="24"/>
          <w:lang w:val="es-ES"/>
        </w:rPr>
        <w:t xml:space="preserve"> 35ºc</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-Vida útil de la luminaria en horas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i/>
          <w:sz w:val="24"/>
          <w:lang w:val="es-ES"/>
        </w:rPr>
        <w:t>-Grado de protección mecánica IK8</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Arial" w:hAnsi="Arial" w:cs="Arial"/>
          <w:sz w:val="24"/>
          <w:lang w:val="es-ES"/>
        </w:rPr>
      </w:pPr>
      <w:r w:rsidRPr="004A4D8A">
        <w:rPr>
          <w:rFonts w:ascii="Verdana" w:hAnsi="Verdana" w:cs="Verdana"/>
          <w:b/>
          <w:i/>
          <w:sz w:val="24"/>
          <w:lang w:val="es-ES"/>
        </w:rPr>
        <w:t>4-</w:t>
      </w:r>
      <w:r w:rsidRPr="004A4D8A">
        <w:rPr>
          <w:rFonts w:ascii="Verdana" w:hAnsi="Verdana" w:cs="Verdana"/>
          <w:sz w:val="24"/>
          <w:lang w:val="es-ES"/>
        </w:rPr>
        <w:t>El oferente especificará claramente la garantía ofrecida para la luminaria en su totalidad con todas sus partes, incluyendo funcionamiento, pintura, Driver, y flujo lumínico</w:t>
      </w:r>
      <w:r w:rsidRPr="004A4D8A">
        <w:rPr>
          <w:rFonts w:ascii="Arial" w:hAnsi="Arial" w:cs="Arial"/>
          <w:sz w:val="24"/>
          <w:lang w:val="es-ES"/>
        </w:rPr>
        <w:t>.</w:t>
      </w:r>
    </w:p>
    <w:p w:rsidR="00A97E5E" w:rsidRPr="004A4D8A" w:rsidRDefault="00A97E5E">
      <w:pPr>
        <w:suppressAutoHyphens/>
        <w:jc w:val="both"/>
        <w:rPr>
          <w:rFonts w:ascii="Arial" w:hAnsi="Arial" w:cs="Arial"/>
          <w:sz w:val="24"/>
          <w:lang w:val="es-ES"/>
        </w:rPr>
      </w:pPr>
    </w:p>
    <w:p w:rsidR="00A97E5E" w:rsidRPr="004A4D8A" w:rsidRDefault="00A97E5E">
      <w:pPr>
        <w:suppressAutoHyphens/>
        <w:jc w:val="both"/>
        <w:rPr>
          <w:rFonts w:ascii="Verdana" w:hAnsi="Verdana" w:cs="Verdana"/>
          <w:sz w:val="24"/>
          <w:lang w:val="es-ES"/>
        </w:rPr>
      </w:pPr>
      <w:r w:rsidRPr="004A4D8A">
        <w:rPr>
          <w:rFonts w:ascii="Verdana" w:hAnsi="Verdana" w:cs="Verdana"/>
          <w:sz w:val="24"/>
          <w:lang w:val="es-ES"/>
        </w:rPr>
        <w:t xml:space="preserve">-Si una  luminaria se considerará en falla  deberá ser sustituía, si por causas atribuibles al fabricante, cualquiera de sus partes se encuentra defectuosa. Desde el punto de vista lumínico, la luminaria se considerará defectuosa cuando, por cualquier  tipo de causas el flujo lumínico de la luminaria haya descendido más de 30% (aceleración de la depreciación por falla térmica, perdida de propiedades de los elementos ópticos, falla catastrófica o eléctrica de algún LED, etc.) </w:t>
      </w:r>
    </w:p>
    <w:p w:rsidR="00A97E5E" w:rsidRPr="004A4D8A" w:rsidRDefault="00A97E5E">
      <w:pPr>
        <w:suppressAutoHyphens/>
        <w:jc w:val="both"/>
        <w:rPr>
          <w:rFonts w:ascii="Verdana" w:hAnsi="Verdana" w:cs="Verdana"/>
          <w:sz w:val="24"/>
          <w:lang w:val="es-ES"/>
        </w:rPr>
      </w:pPr>
    </w:p>
    <w:p w:rsidR="00A97E5E" w:rsidRPr="004A4D8A" w:rsidRDefault="00A97E5E">
      <w:pPr>
        <w:suppressAutoHyphens/>
        <w:jc w:val="both"/>
        <w:rPr>
          <w:rFonts w:ascii="Verdana" w:hAnsi="Verdana" w:cs="Verdana"/>
          <w:b/>
          <w:sz w:val="24"/>
          <w:lang w:val="es-ES"/>
        </w:rPr>
      </w:pPr>
      <w:r w:rsidRPr="004A4D8A">
        <w:rPr>
          <w:rFonts w:ascii="Verdana" w:hAnsi="Verdana" w:cs="Verdana"/>
          <w:b/>
          <w:sz w:val="24"/>
          <w:lang w:val="es-ES"/>
        </w:rPr>
        <w:t xml:space="preserve">5- Muestras </w:t>
      </w:r>
    </w:p>
    <w:p w:rsidR="00A97E5E" w:rsidRPr="004A4D8A" w:rsidRDefault="00A97E5E">
      <w:pPr>
        <w:suppressAutoHyphens/>
        <w:jc w:val="both"/>
        <w:rPr>
          <w:rFonts w:ascii="Verdana" w:hAnsi="Verdana" w:cs="Verdana"/>
          <w:b/>
          <w:sz w:val="24"/>
          <w:lang w:val="es-ES"/>
        </w:rPr>
      </w:pPr>
    </w:p>
    <w:p w:rsidR="00A97E5E" w:rsidRPr="004A4D8A" w:rsidRDefault="00A97E5E">
      <w:pPr>
        <w:suppressAutoHyphens/>
        <w:jc w:val="both"/>
        <w:rPr>
          <w:rFonts w:ascii="Verdana" w:hAnsi="Verdana" w:cs="Verdana"/>
          <w:sz w:val="24"/>
          <w:lang w:val="es-ES"/>
        </w:rPr>
      </w:pPr>
      <w:r w:rsidRPr="004A4D8A">
        <w:rPr>
          <w:rFonts w:ascii="Verdana" w:hAnsi="Verdana" w:cs="Verdana"/>
          <w:sz w:val="24"/>
          <w:lang w:val="es-ES"/>
        </w:rPr>
        <w:t xml:space="preserve">-Presentación </w:t>
      </w:r>
    </w:p>
    <w:p w:rsidR="00A97E5E" w:rsidRPr="004A4D8A" w:rsidRDefault="00A97E5E">
      <w:pPr>
        <w:suppressAutoHyphens/>
        <w:jc w:val="both"/>
        <w:rPr>
          <w:rFonts w:ascii="Verdana" w:hAnsi="Verdana" w:cs="Verdana"/>
          <w:sz w:val="24"/>
          <w:lang w:val="es-ES"/>
        </w:rPr>
      </w:pPr>
      <w:r w:rsidRPr="004A4D8A">
        <w:rPr>
          <w:rFonts w:ascii="Verdana" w:hAnsi="Verdana" w:cs="Verdana"/>
          <w:sz w:val="24"/>
          <w:lang w:val="es-ES"/>
        </w:rPr>
        <w:t>El oferente deberá incluir una luminaria en carácter de muestra en el Departamento de Infraestructura  del INR en la calle Andes 1611.</w:t>
      </w:r>
    </w:p>
    <w:p w:rsidR="00A97E5E" w:rsidRPr="004A4D8A" w:rsidRDefault="00A97E5E">
      <w:pPr>
        <w:suppressAutoHyphens/>
        <w:jc w:val="both"/>
        <w:rPr>
          <w:rFonts w:ascii="Verdana" w:hAnsi="Verdana" w:cs="Verdana"/>
          <w:sz w:val="24"/>
          <w:lang w:val="es-ES"/>
        </w:rPr>
      </w:pPr>
    </w:p>
    <w:p w:rsidR="00A97E5E" w:rsidRPr="004A4D8A" w:rsidRDefault="00A97E5E">
      <w:pPr>
        <w:rPr>
          <w:rFonts w:ascii="Verdana" w:hAnsi="Verdana" w:cs="Verdana"/>
          <w:sz w:val="24"/>
          <w:lang w:val="es-ES"/>
        </w:rPr>
      </w:pPr>
      <w:r w:rsidRPr="004A4D8A">
        <w:rPr>
          <w:rFonts w:ascii="Verdana" w:hAnsi="Verdana" w:cs="Verdana"/>
          <w:sz w:val="24"/>
          <w:lang w:val="es-ES"/>
        </w:rPr>
        <w:t>En el acto de apertura de ofertas, se deberá presentar el original de la constancia de haber presentado la muestra, y se acompañará copia de la misma a la oferta.</w:t>
      </w:r>
    </w:p>
    <w:p w:rsidR="00A97E5E" w:rsidRPr="004A4D8A" w:rsidRDefault="00A97E5E">
      <w:pPr>
        <w:rPr>
          <w:rFonts w:ascii="Verdana" w:hAnsi="Verdana" w:cs="Verdana"/>
          <w:sz w:val="24"/>
          <w:lang w:val="es-ES"/>
        </w:rPr>
      </w:pPr>
    </w:p>
    <w:p w:rsidR="00A97E5E" w:rsidRPr="004A4D8A" w:rsidRDefault="00A97E5E">
      <w:pPr>
        <w:rPr>
          <w:rFonts w:ascii="Verdana" w:hAnsi="Verdana" w:cs="Verdana"/>
          <w:b/>
          <w:sz w:val="24"/>
          <w:lang w:val="es-ES"/>
        </w:rPr>
      </w:pPr>
      <w:r w:rsidRPr="004A4D8A">
        <w:rPr>
          <w:rFonts w:ascii="Verdana" w:hAnsi="Verdana" w:cs="Verdana"/>
          <w:b/>
          <w:sz w:val="24"/>
          <w:lang w:val="es-ES"/>
        </w:rPr>
        <w:t xml:space="preserve">La no presentación de las muestras implicará la desestimación de la oferta. </w:t>
      </w:r>
    </w:p>
    <w:p w:rsidR="00A97E5E" w:rsidRPr="004A4D8A" w:rsidRDefault="00A97E5E">
      <w:pPr>
        <w:rPr>
          <w:rFonts w:ascii="Verdana" w:hAnsi="Verdana" w:cs="Verdana"/>
          <w:sz w:val="24"/>
          <w:lang w:val="es-ES"/>
        </w:rPr>
      </w:pPr>
    </w:p>
    <w:p w:rsidR="00A97E5E" w:rsidRPr="004A4D8A" w:rsidRDefault="00A97E5E">
      <w:pPr>
        <w:rPr>
          <w:rFonts w:ascii="Verdana" w:hAnsi="Verdana" w:cs="Verdana"/>
          <w:sz w:val="24"/>
          <w:lang w:val="es-ES"/>
        </w:rPr>
      </w:pPr>
      <w:r w:rsidRPr="004A4D8A">
        <w:rPr>
          <w:rFonts w:ascii="Verdana" w:hAnsi="Verdana" w:cs="Verdana"/>
          <w:b/>
          <w:i/>
          <w:sz w:val="24"/>
          <w:lang w:val="es-ES"/>
        </w:rPr>
        <w:t>6</w:t>
      </w:r>
      <w:r w:rsidRPr="004A4D8A">
        <w:rPr>
          <w:rFonts w:ascii="Verdana" w:hAnsi="Verdana" w:cs="Verdana"/>
          <w:sz w:val="24"/>
          <w:lang w:val="es-ES"/>
        </w:rPr>
        <w:t>- La luminaria debe ser reconocida, debiendo cumplir con la normativa local e internacional vigente.</w:t>
      </w:r>
    </w:p>
    <w:p w:rsidR="00A97E5E" w:rsidRPr="004A4D8A" w:rsidRDefault="00A97E5E">
      <w:pPr>
        <w:rPr>
          <w:rFonts w:ascii="Verdana" w:hAnsi="Verdana" w:cs="Verdana"/>
          <w:sz w:val="24"/>
          <w:lang w:val="es-ES"/>
        </w:rPr>
      </w:pPr>
    </w:p>
    <w:p w:rsidR="00A97E5E" w:rsidRPr="004A4D8A" w:rsidRDefault="00A97E5E">
      <w:pPr>
        <w:suppressAutoHyphens/>
        <w:ind w:left="15"/>
        <w:jc w:val="both"/>
        <w:rPr>
          <w:rFonts w:ascii="Verdana" w:hAnsi="Verdana" w:cs="Verdana"/>
          <w:sz w:val="24"/>
          <w:lang w:val="es-ES"/>
        </w:rPr>
      </w:pPr>
      <w:r w:rsidRPr="004A4D8A">
        <w:rPr>
          <w:rFonts w:ascii="Verdana" w:hAnsi="Verdana" w:cs="Verdana"/>
          <w:b/>
          <w:i/>
          <w:sz w:val="24"/>
          <w:lang w:val="es-ES"/>
        </w:rPr>
        <w:t>7-</w:t>
      </w:r>
      <w:r w:rsidRPr="004A4D8A">
        <w:rPr>
          <w:rFonts w:ascii="Verdana" w:hAnsi="Verdana" w:cs="Verdana"/>
          <w:sz w:val="24"/>
          <w:lang w:val="es-ES"/>
        </w:rPr>
        <w:t>Se debe realizar un estudio fotométrico, procurando una iluminación uniforme, la luminaria deberá tener una eficacia lumínica con un  rendimiento mayor de 100 LM/W (Lúmenes/ watts), y un nivel lumínico de 40 luxes mínimo en el piso. En el caso que se considere conveniente se deberán colocar nuevas columnas, no debiendo quedar puntos ciegos entre ellas.</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8-</w:t>
      </w:r>
      <w:r w:rsidRPr="004A4D8A">
        <w:rPr>
          <w:rFonts w:ascii="Verdana" w:hAnsi="Verdana" w:cs="Verdana"/>
          <w:i/>
          <w:sz w:val="24"/>
          <w:lang w:val="es-ES"/>
        </w:rPr>
        <w:t>Se deberá refaccionar a nuevo y poner a punto el tablero existente, con sus correspondientes  protecciones térmicas, sistemas de encendido automático y la conexión al grupo electrógeno existente.</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ind w:left="-30"/>
        <w:jc w:val="both"/>
        <w:rPr>
          <w:rFonts w:ascii="Verdana" w:hAnsi="Verdana" w:cs="Verdana"/>
          <w:i/>
          <w:sz w:val="24"/>
          <w:lang w:val="es-ES"/>
        </w:rPr>
      </w:pPr>
      <w:r w:rsidRPr="004A4D8A">
        <w:rPr>
          <w:rFonts w:ascii="Verdana" w:hAnsi="Verdana" w:cs="Verdana"/>
          <w:b/>
          <w:i/>
          <w:sz w:val="24"/>
          <w:lang w:val="es-ES"/>
        </w:rPr>
        <w:t>9-</w:t>
      </w:r>
      <w:r w:rsidRPr="004A4D8A">
        <w:rPr>
          <w:rFonts w:ascii="Verdana" w:hAnsi="Verdana" w:cs="Verdana"/>
          <w:i/>
          <w:sz w:val="24"/>
          <w:lang w:val="es-ES"/>
        </w:rPr>
        <w:t>Se solicita una garantía de reposición contra defecto de fabricación de la luminaria de 5 años, y se debe establecer una garantía de los trabajos realizados minima de 2 años. Los materiales utilizados deberán ser de comprobable durabilidad.</w:t>
      </w:r>
    </w:p>
    <w:p w:rsidR="00A97E5E" w:rsidRPr="004A4D8A" w:rsidRDefault="00A97E5E">
      <w:pPr>
        <w:suppressAutoHyphens/>
        <w:ind w:left="-30"/>
        <w:jc w:val="both"/>
        <w:rPr>
          <w:rFonts w:ascii="Verdana" w:hAnsi="Verdana" w:cs="Verdana"/>
          <w:i/>
          <w:sz w:val="24"/>
          <w:lang w:val="es-ES"/>
        </w:rPr>
      </w:pPr>
    </w:p>
    <w:p w:rsidR="00A97E5E" w:rsidRPr="004A4D8A" w:rsidRDefault="00A97E5E">
      <w:pPr>
        <w:suppressAutoHyphens/>
        <w:ind w:left="-30"/>
        <w:jc w:val="both"/>
        <w:rPr>
          <w:rFonts w:ascii="Verdana" w:hAnsi="Verdana" w:cs="Verdana"/>
          <w:b/>
          <w:i/>
          <w:sz w:val="24"/>
          <w:lang w:val="es-ES"/>
        </w:rPr>
      </w:pPr>
      <w:r w:rsidRPr="004A4D8A">
        <w:rPr>
          <w:rFonts w:ascii="Verdana" w:hAnsi="Verdana" w:cs="Verdana"/>
          <w:b/>
          <w:i/>
          <w:sz w:val="24"/>
          <w:lang w:val="es-ES"/>
        </w:rPr>
        <w:t>10-</w:t>
      </w:r>
      <w:r w:rsidRPr="004A4D8A">
        <w:rPr>
          <w:rFonts w:ascii="Verdana" w:hAnsi="Verdana" w:cs="Verdana"/>
          <w:i/>
          <w:sz w:val="24"/>
          <w:lang w:val="es-ES"/>
        </w:rPr>
        <w:t>Se adjunta plano a escala 1/3000 de la UIPPL Nº 4, mostrando la ubicación de las columnas existentes, a efecto de realizar la evaluación del proyecto en base a este plano, el cual deberá informar de forma adicional línea a utilizar con sección adecuada y calculo de caída de tensión.</w:t>
      </w:r>
    </w:p>
    <w:p w:rsidR="00A97E5E" w:rsidRPr="004A4D8A" w:rsidRDefault="00A97E5E">
      <w:pPr>
        <w:suppressAutoHyphens/>
        <w:ind w:left="-30"/>
        <w:jc w:val="both"/>
        <w:rPr>
          <w:rFonts w:ascii="Verdana" w:hAnsi="Verdana" w:cs="Verdana"/>
          <w:b/>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11</w:t>
      </w:r>
      <w:r w:rsidRPr="004A4D8A">
        <w:rPr>
          <w:rFonts w:ascii="Verdana" w:hAnsi="Verdana" w:cs="Verdana"/>
          <w:b/>
          <w:sz w:val="24"/>
          <w:lang w:val="es-ES"/>
        </w:rPr>
        <w:t>-</w:t>
      </w:r>
      <w:r w:rsidRPr="004A4D8A">
        <w:rPr>
          <w:rFonts w:ascii="Verdana" w:hAnsi="Verdana" w:cs="Verdana"/>
          <w:i/>
          <w:sz w:val="24"/>
          <w:lang w:val="es-ES"/>
        </w:rPr>
        <w:t>Además de lo establecido en el numeral anterior, se debe presentar un estudio de resultados esperados de la obra y mejoras que la misma otorgara en función a iluminación y disminución de consumo, en base a los datos obtenidos por proyecto, además de información de calculo dialux o similar ( excluyente a ser incluido en el proyecto).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12-</w:t>
      </w:r>
      <w:r w:rsidRPr="004A4D8A">
        <w:rPr>
          <w:rFonts w:ascii="Verdana" w:hAnsi="Verdana" w:cs="Verdana"/>
          <w:i/>
          <w:sz w:val="24"/>
          <w:lang w:val="es-ES"/>
        </w:rPr>
        <w:t xml:space="preserve"> El contratista y el director de obra son los responsables  solidarios de todos los trabajos realizados, como así también de materiales de la obra en general, indicándose todos los materiales que se utilizaran en la obra.</w:t>
      </w:r>
    </w:p>
    <w:p w:rsidR="00A97E5E" w:rsidRPr="004A4D8A" w:rsidRDefault="00A97E5E">
      <w:pPr>
        <w:suppressAutoHyphens/>
        <w:ind w:firstLine="30"/>
        <w:jc w:val="both"/>
        <w:rPr>
          <w:rFonts w:ascii="Times New Roman" w:hAnsi="Times New Roman"/>
          <w:sz w:val="24"/>
          <w:lang w:val="es-ES"/>
        </w:rPr>
      </w:pPr>
    </w:p>
    <w:p w:rsidR="00A97E5E" w:rsidRPr="004A4D8A" w:rsidRDefault="00A97E5E">
      <w:pPr>
        <w:suppressAutoHyphens/>
        <w:ind w:hanging="15"/>
        <w:rPr>
          <w:rFonts w:ascii="Times New Roman" w:hAnsi="Times New Roman"/>
          <w:sz w:val="24"/>
          <w:lang w:val="es-ES"/>
        </w:rPr>
      </w:pPr>
      <w:r w:rsidRPr="004A4D8A">
        <w:rPr>
          <w:rFonts w:ascii="Verdana" w:hAnsi="Verdana" w:cs="Verdana"/>
          <w:b/>
          <w:i/>
          <w:sz w:val="24"/>
          <w:lang w:val="es-ES"/>
        </w:rPr>
        <w:t>Memoria descriptiva de reparación de tramo de línea Nº 2</w:t>
      </w:r>
      <w:r w:rsidRPr="004A4D8A">
        <w:rPr>
          <w:rFonts w:ascii="Verdana" w:hAnsi="Verdana" w:cs="Verdana"/>
          <w:i/>
          <w:sz w:val="24"/>
          <w:lang w:val="es-ES"/>
        </w:rPr>
        <w:t xml:space="preserve">   </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 xml:space="preserve">En línea 2 </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1-</w:t>
      </w:r>
      <w:r w:rsidRPr="004A4D8A">
        <w:rPr>
          <w:rFonts w:ascii="Verdana" w:hAnsi="Verdana" w:cs="Verdana"/>
          <w:i/>
          <w:sz w:val="24"/>
          <w:lang w:val="es-ES"/>
        </w:rPr>
        <w:t>Se deberá desconectar línea 2 de la centralización automática.</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2-</w:t>
      </w:r>
      <w:r w:rsidRPr="004A4D8A">
        <w:rPr>
          <w:rFonts w:ascii="Verdana" w:hAnsi="Verdana" w:cs="Verdana"/>
          <w:i/>
          <w:sz w:val="24"/>
          <w:lang w:val="es-ES"/>
        </w:rPr>
        <w:t>De la misma manera, el contratista y el director de obra son los responsables  solidarios de todos los trabajos realizados, como así también de materiales de la obra en general, indicándose todos los materiales que se utilizaran en la obra.</w:t>
      </w:r>
    </w:p>
    <w:p w:rsidR="00A97E5E" w:rsidRPr="004A4D8A" w:rsidRDefault="00A97E5E">
      <w:pPr>
        <w:suppressAutoHyphens/>
        <w:jc w:val="both"/>
        <w:rPr>
          <w:rFonts w:ascii="Arial" w:hAnsi="Arial" w:cs="Arial"/>
          <w:b/>
          <w:i/>
          <w:sz w:val="24"/>
          <w:lang w:val="es-ES"/>
        </w:rPr>
      </w:pPr>
      <w:r w:rsidRPr="004A4D8A">
        <w:rPr>
          <w:rFonts w:ascii="Verdana" w:hAnsi="Verdana" w:cs="Verdana"/>
          <w:b/>
          <w:i/>
          <w:sz w:val="24"/>
          <w:lang w:val="es-ES"/>
        </w:rPr>
        <w:t>Se coordinara una visita al Establecimiento de carácter obligatorio antes de presentar las  ofertas.</w:t>
      </w:r>
    </w:p>
    <w:p w:rsidR="00A97E5E" w:rsidRPr="004A4D8A"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Pr="004A4D8A" w:rsidRDefault="00A97E5E">
      <w:pPr>
        <w:suppressAutoHyphens/>
        <w:rPr>
          <w:rFonts w:ascii="Times New Roman" w:hAnsi="Times New Roman"/>
          <w:sz w:val="24"/>
          <w:lang w:val="es-ES"/>
        </w:rPr>
      </w:pPr>
    </w:p>
    <w:p w:rsidR="00A97E5E" w:rsidRDefault="00A97E5E">
      <w:pPr>
        <w:keepNext/>
        <w:keepLines/>
        <w:numPr>
          <w:ilvl w:val="0"/>
          <w:numId w:val="9"/>
        </w:numPr>
        <w:tabs>
          <w:tab w:val="left" w:pos="0"/>
        </w:tabs>
        <w:spacing w:after="200" w:line="480" w:lineRule="auto"/>
        <w:ind w:left="-3" w:right="13" w:firstLine="17"/>
        <w:rPr>
          <w:rFonts w:ascii="Arial" w:hAnsi="Arial" w:cs="Arial"/>
          <w:b/>
          <w:sz w:val="32"/>
          <w:u w:val="single"/>
        </w:rPr>
      </w:pPr>
      <w:r>
        <w:rPr>
          <w:rFonts w:ascii="Arial" w:hAnsi="Arial" w:cs="Arial"/>
          <w:b/>
          <w:sz w:val="32"/>
          <w:u w:val="single"/>
        </w:rPr>
        <w:t>DEBE DECIR:</w:t>
      </w:r>
    </w:p>
    <w:p w:rsidR="00A97E5E" w:rsidRDefault="00A97E5E">
      <w:pPr>
        <w:suppressAutoHyphens/>
        <w:spacing w:line="360" w:lineRule="auto"/>
        <w:ind w:left="4320" w:hanging="4320"/>
        <w:jc w:val="center"/>
        <w:rPr>
          <w:rFonts w:ascii="Times New Roman" w:hAnsi="Times New Roman"/>
          <w:sz w:val="24"/>
        </w:rPr>
      </w:pPr>
      <w:r>
        <w:rPr>
          <w:rFonts w:ascii="Bookman Old Style" w:hAnsi="Bookman Old Style" w:cs="Bookman Old Style"/>
          <w:b/>
          <w:i/>
          <w:sz w:val="28"/>
        </w:rPr>
        <w:t>ANEXO VI</w:t>
      </w:r>
    </w:p>
    <w:p w:rsidR="00A97E5E" w:rsidRDefault="00A97E5E">
      <w:pPr>
        <w:suppressAutoHyphens/>
        <w:jc w:val="both"/>
        <w:rPr>
          <w:rFonts w:ascii="Times New Roman" w:hAnsi="Times New Roman"/>
          <w:sz w:val="24"/>
        </w:rPr>
      </w:pPr>
    </w:p>
    <w:p w:rsidR="00A97E5E" w:rsidRDefault="00A97E5E">
      <w:pPr>
        <w:suppressAutoHyphens/>
        <w:jc w:val="both"/>
        <w:rPr>
          <w:rFonts w:ascii="Times New Roman" w:hAnsi="Times New Roman"/>
          <w:sz w:val="24"/>
        </w:rPr>
      </w:pPr>
    </w:p>
    <w:p w:rsidR="00A97E5E" w:rsidRDefault="00A97E5E">
      <w:pPr>
        <w:widowControl w:val="0"/>
        <w:suppressAutoHyphens/>
        <w:spacing w:line="360" w:lineRule="auto"/>
        <w:rPr>
          <w:rFonts w:ascii="Arial" w:hAnsi="Arial" w:cs="Arial"/>
          <w:b/>
          <w:i/>
          <w:sz w:val="24"/>
          <w:u w:val="single"/>
        </w:rPr>
      </w:pPr>
      <w:r>
        <w:rPr>
          <w:rFonts w:ascii="Arial" w:hAnsi="Arial" w:cs="Arial"/>
          <w:b/>
          <w:i/>
          <w:sz w:val="24"/>
          <w:u w:val="single"/>
        </w:rPr>
        <w:t>Memoria descriptiva corregida.-</w:t>
      </w:r>
    </w:p>
    <w:p w:rsidR="00A97E5E" w:rsidRDefault="00A97E5E">
      <w:pPr>
        <w:widowControl w:val="0"/>
        <w:suppressAutoHyphens/>
        <w:spacing w:line="360" w:lineRule="auto"/>
        <w:jc w:val="center"/>
        <w:rPr>
          <w:rFonts w:ascii="Arial" w:hAnsi="Arial" w:cs="Arial"/>
          <w:b/>
          <w:i/>
          <w:sz w:val="24"/>
          <w:u w:val="single"/>
        </w:rPr>
      </w:pPr>
    </w:p>
    <w:p w:rsidR="00A97E5E" w:rsidRPr="004A4D8A" w:rsidRDefault="00A97E5E">
      <w:pPr>
        <w:suppressAutoHyphens/>
        <w:ind w:hanging="15"/>
        <w:rPr>
          <w:rFonts w:ascii="Times New Roman" w:hAnsi="Times New Roman"/>
          <w:sz w:val="24"/>
          <w:lang w:val="es-ES"/>
        </w:rPr>
      </w:pPr>
      <w:r w:rsidRPr="004A4D8A">
        <w:rPr>
          <w:rFonts w:ascii="Verdana" w:hAnsi="Verdana" w:cs="Verdana"/>
          <w:b/>
          <w:i/>
          <w:sz w:val="24"/>
          <w:lang w:val="es-ES"/>
        </w:rPr>
        <w:t xml:space="preserve">Memoria descriptiva de reparación de tramo de línea Nº 1 y línea Nº 4 </w:t>
      </w:r>
      <w:r w:rsidRPr="004A4D8A">
        <w:rPr>
          <w:rFonts w:ascii="Verdana" w:hAnsi="Verdana" w:cs="Verdana"/>
          <w:i/>
          <w:sz w:val="24"/>
          <w:lang w:val="es-ES"/>
        </w:rPr>
        <w:t xml:space="preserve">   </w:t>
      </w:r>
    </w:p>
    <w:p w:rsidR="00A97E5E" w:rsidRPr="004A4D8A" w:rsidRDefault="00A97E5E">
      <w:pPr>
        <w:widowControl w:val="0"/>
        <w:suppressAutoHyphens/>
        <w:spacing w:line="360" w:lineRule="auto"/>
        <w:rPr>
          <w:rFonts w:ascii="Arial" w:hAnsi="Arial" w:cs="Arial"/>
          <w:b/>
          <w:i/>
          <w:sz w:val="24"/>
          <w:u w:val="single"/>
          <w:lang w:val="es-ES"/>
        </w:rPr>
      </w:pPr>
    </w:p>
    <w:p w:rsidR="00A97E5E" w:rsidRPr="004A4D8A" w:rsidRDefault="00A97E5E">
      <w:pPr>
        <w:suppressAutoHyphens/>
        <w:jc w:val="both"/>
        <w:rPr>
          <w:rFonts w:ascii="Verdana" w:hAnsi="Verdana" w:cs="Verdana"/>
          <w:i/>
          <w:sz w:val="24"/>
          <w:u w:val="single"/>
          <w:lang w:val="es-ES"/>
        </w:rPr>
      </w:pPr>
      <w:r w:rsidRPr="004A4D8A">
        <w:rPr>
          <w:rFonts w:ascii="Verdana" w:hAnsi="Verdana" w:cs="Verdana"/>
          <w:b/>
          <w:i/>
          <w:sz w:val="24"/>
          <w:lang w:val="es-ES"/>
        </w:rPr>
        <w:t>1-</w:t>
      </w:r>
      <w:r w:rsidRPr="004A4D8A">
        <w:rPr>
          <w:rFonts w:ascii="Verdana" w:hAnsi="Verdana" w:cs="Verdana"/>
          <w:i/>
          <w:sz w:val="24"/>
          <w:u w:val="single"/>
          <w:lang w:val="es-ES"/>
        </w:rPr>
        <w:t>Se colocaran luminarias LEDs  tipo vial, con un mínimo de 110 Watts.</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La cantidad de luminarias será distribuida de la siguiente forma: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En línea 1– </w:t>
      </w:r>
      <w:r w:rsidRPr="004A4D8A">
        <w:rPr>
          <w:rFonts w:ascii="Verdana" w:hAnsi="Verdana" w:cs="Verdana"/>
          <w:i/>
          <w:sz w:val="24"/>
          <w:lang w:val="es-ES"/>
        </w:rPr>
        <w:t>Se instalaran en 23 columnas con un total de 46 luminarias, a razón de dos por columna, de la siguiente manera:</w:t>
      </w:r>
    </w:p>
    <w:p w:rsidR="00A97E5E" w:rsidRPr="004A4D8A" w:rsidRDefault="00A97E5E">
      <w:pPr>
        <w:suppressAutoHyphens/>
        <w:jc w:val="both"/>
        <w:rPr>
          <w:rFonts w:ascii="Times New Roman" w:hAnsi="Times New Roman"/>
          <w:sz w:val="24"/>
          <w:lang w:val="es-ES"/>
        </w:rPr>
      </w:pPr>
      <w:r w:rsidRPr="004A4D8A">
        <w:rPr>
          <w:rFonts w:ascii="Verdana" w:hAnsi="Verdana" w:cs="Verdana"/>
          <w:i/>
          <w:sz w:val="24"/>
          <w:lang w:val="es-ES"/>
        </w:rPr>
        <w:t>Serán instaladas en las 17 columnas de hormigón existentes y las otras 12 luminarias se instalaran en las 6 columnas a colocar, las cuales  deberán ser  alimentadas con una línea aérea de aprox. 250 mt de preensablado.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En línea 4- </w:t>
      </w:r>
      <w:r w:rsidRPr="004A4D8A">
        <w:rPr>
          <w:rFonts w:ascii="Verdana" w:hAnsi="Verdana" w:cs="Verdana"/>
          <w:i/>
          <w:sz w:val="24"/>
          <w:lang w:val="es-ES"/>
        </w:rPr>
        <w:t>Se instalaran  en  19 columnas existentes y 1 columna a colocar, a razón de  dos luminarias por columna.</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Se deberá realizar la alimentación aérea de 2 columnas aprox. 150 Mt de preensamblado.</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2-</w:t>
      </w:r>
      <w:r w:rsidRPr="004A4D8A">
        <w:rPr>
          <w:rFonts w:ascii="Verdana" w:hAnsi="Verdana" w:cs="Verdana"/>
          <w:i/>
          <w:sz w:val="24"/>
          <w:lang w:val="es-ES"/>
        </w:rPr>
        <w:t xml:space="preserve"> Cada columna deberá llevar un interruptor termomagnético con su correspondiente amperaje y caja estanco.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 xml:space="preserve">3-Características de las luminarias y garantías </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 </w:t>
      </w: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Especificar marca modelo y datos del fabricante</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Deberán  contar con protección contra descarga atmosférica</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-Cada luminaria deberá estar protegida contra sobretensiones hasta  10 KV</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-Grado de hermeticidad. (Grado IP de protección recomendado IP65)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-Características emisión luminosa en función de la temperatura exterior rango mínimo -10 a 35ºc</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i/>
          <w:sz w:val="24"/>
          <w:lang w:val="es-ES"/>
        </w:rPr>
        <w:t xml:space="preserve">-Vida útil de la luminaria en horas </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i/>
          <w:sz w:val="24"/>
          <w:lang w:val="es-ES"/>
        </w:rPr>
        <w:t>-Grado de protección mecánica IK8</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Arial" w:hAnsi="Arial" w:cs="Arial"/>
          <w:sz w:val="24"/>
          <w:lang w:val="es-ES"/>
        </w:rPr>
      </w:pPr>
      <w:r w:rsidRPr="004A4D8A">
        <w:rPr>
          <w:rFonts w:ascii="Verdana" w:hAnsi="Verdana" w:cs="Verdana"/>
          <w:b/>
          <w:i/>
          <w:sz w:val="24"/>
          <w:lang w:val="es-ES"/>
        </w:rPr>
        <w:t>4-</w:t>
      </w:r>
      <w:r w:rsidRPr="004A4D8A">
        <w:rPr>
          <w:rFonts w:ascii="Verdana" w:hAnsi="Verdana" w:cs="Verdana"/>
          <w:sz w:val="24"/>
          <w:lang w:val="es-ES"/>
        </w:rPr>
        <w:t>El oferente especificará claramente la garantía ofrecida para la luminaria en su totalidad con todas sus partes, incluyendo funcionamiento, pintura, Driver, y flujo lumínico</w:t>
      </w:r>
      <w:r w:rsidRPr="004A4D8A">
        <w:rPr>
          <w:rFonts w:ascii="Arial" w:hAnsi="Arial" w:cs="Arial"/>
          <w:sz w:val="24"/>
          <w:lang w:val="es-ES"/>
        </w:rPr>
        <w:t>.</w:t>
      </w:r>
    </w:p>
    <w:p w:rsidR="00A97E5E" w:rsidRPr="004A4D8A" w:rsidRDefault="00A97E5E">
      <w:pPr>
        <w:suppressAutoHyphens/>
        <w:jc w:val="both"/>
        <w:rPr>
          <w:rFonts w:ascii="Arial" w:hAnsi="Arial" w:cs="Arial"/>
          <w:sz w:val="24"/>
          <w:lang w:val="es-ES"/>
        </w:rPr>
      </w:pPr>
    </w:p>
    <w:p w:rsidR="00A97E5E" w:rsidRPr="004A4D8A" w:rsidRDefault="00A97E5E">
      <w:pPr>
        <w:suppressAutoHyphens/>
        <w:jc w:val="both"/>
        <w:rPr>
          <w:rFonts w:ascii="Verdana" w:hAnsi="Verdana" w:cs="Verdana"/>
          <w:sz w:val="24"/>
          <w:lang w:val="es-ES"/>
        </w:rPr>
      </w:pPr>
      <w:r w:rsidRPr="004A4D8A">
        <w:rPr>
          <w:rFonts w:ascii="Verdana" w:hAnsi="Verdana" w:cs="Verdana"/>
          <w:sz w:val="24"/>
          <w:lang w:val="es-ES"/>
        </w:rPr>
        <w:t xml:space="preserve">-Si una  luminaria se considerará en falla  deberá ser sustituía, si por causas atribuibles al fabricante, cualquiera de sus partes se encuentra defectuosa. Desde el punto de vista lumínico, la luminaria se considerará defectuosa cuando, por cualquier  tipo de causas el flujo lumínico de la luminaria haya descendido más de 30% (aceleración de la depreciación por falla térmica, perdida de propiedades de los elementos ópticos, falla catastrófica o eléctrica de algún LED, etc.) </w:t>
      </w:r>
    </w:p>
    <w:p w:rsidR="00A97E5E" w:rsidRPr="004A4D8A" w:rsidRDefault="00A97E5E">
      <w:pPr>
        <w:suppressAutoHyphens/>
        <w:jc w:val="both"/>
        <w:rPr>
          <w:rFonts w:ascii="Verdana" w:hAnsi="Verdana" w:cs="Verdana"/>
          <w:sz w:val="24"/>
          <w:lang w:val="es-ES"/>
        </w:rPr>
      </w:pPr>
    </w:p>
    <w:p w:rsidR="00A97E5E" w:rsidRPr="004A4D8A" w:rsidRDefault="00A97E5E">
      <w:pPr>
        <w:suppressAutoHyphens/>
        <w:jc w:val="both"/>
        <w:rPr>
          <w:rFonts w:ascii="Verdana" w:hAnsi="Verdana" w:cs="Verdana"/>
          <w:b/>
          <w:sz w:val="24"/>
          <w:lang w:val="es-ES"/>
        </w:rPr>
      </w:pPr>
      <w:r w:rsidRPr="004A4D8A">
        <w:rPr>
          <w:rFonts w:ascii="Verdana" w:hAnsi="Verdana" w:cs="Verdana"/>
          <w:b/>
          <w:sz w:val="24"/>
          <w:lang w:val="es-ES"/>
        </w:rPr>
        <w:t xml:space="preserve">5- Muestras </w:t>
      </w:r>
    </w:p>
    <w:p w:rsidR="00A97E5E" w:rsidRPr="004A4D8A" w:rsidRDefault="00A97E5E">
      <w:pPr>
        <w:suppressAutoHyphens/>
        <w:jc w:val="both"/>
        <w:rPr>
          <w:rFonts w:ascii="Verdana" w:hAnsi="Verdana" w:cs="Verdana"/>
          <w:b/>
          <w:sz w:val="24"/>
          <w:lang w:val="es-ES"/>
        </w:rPr>
      </w:pPr>
    </w:p>
    <w:p w:rsidR="00A97E5E" w:rsidRPr="004A4D8A" w:rsidRDefault="00A97E5E">
      <w:pPr>
        <w:suppressAutoHyphens/>
        <w:jc w:val="both"/>
        <w:rPr>
          <w:rFonts w:ascii="Verdana" w:hAnsi="Verdana" w:cs="Verdana"/>
          <w:sz w:val="24"/>
          <w:u w:val="single"/>
          <w:lang w:val="es-ES"/>
        </w:rPr>
      </w:pPr>
      <w:r w:rsidRPr="004A4D8A">
        <w:rPr>
          <w:rFonts w:ascii="Verdana" w:hAnsi="Verdana" w:cs="Verdana"/>
          <w:sz w:val="24"/>
          <w:u w:val="single"/>
          <w:lang w:val="es-ES"/>
        </w:rPr>
        <w:t>No se exige la presentación de muestras, debiendo cumplir con el Art. 7 del Pliego presentando folletería que ilustre al máximo las características de la luminaria LED.</w:t>
      </w:r>
    </w:p>
    <w:p w:rsidR="00A97E5E" w:rsidRPr="004A4D8A" w:rsidRDefault="00A97E5E">
      <w:pPr>
        <w:rPr>
          <w:rFonts w:ascii="Verdana" w:hAnsi="Verdana" w:cs="Verdana"/>
          <w:sz w:val="24"/>
          <w:lang w:val="es-ES"/>
        </w:rPr>
      </w:pPr>
    </w:p>
    <w:p w:rsidR="00A97E5E" w:rsidRPr="004A4D8A" w:rsidRDefault="00A97E5E">
      <w:pPr>
        <w:rPr>
          <w:rFonts w:ascii="Verdana" w:hAnsi="Verdana" w:cs="Verdana"/>
          <w:sz w:val="24"/>
          <w:lang w:val="es-ES"/>
        </w:rPr>
      </w:pPr>
    </w:p>
    <w:p w:rsidR="00A97E5E" w:rsidRPr="004A4D8A" w:rsidRDefault="00A97E5E">
      <w:pPr>
        <w:rPr>
          <w:rFonts w:ascii="Verdana" w:hAnsi="Verdana" w:cs="Verdana"/>
          <w:sz w:val="24"/>
          <w:lang w:val="es-ES"/>
        </w:rPr>
      </w:pPr>
      <w:r w:rsidRPr="004A4D8A">
        <w:rPr>
          <w:rFonts w:ascii="Verdana" w:hAnsi="Verdana" w:cs="Verdana"/>
          <w:b/>
          <w:i/>
          <w:sz w:val="24"/>
          <w:lang w:val="es-ES"/>
        </w:rPr>
        <w:t>6</w:t>
      </w:r>
      <w:r w:rsidRPr="004A4D8A">
        <w:rPr>
          <w:rFonts w:ascii="Verdana" w:hAnsi="Verdana" w:cs="Verdana"/>
          <w:sz w:val="24"/>
          <w:lang w:val="es-ES"/>
        </w:rPr>
        <w:t>- La luminaria debe ser reconocida, debiendo cumplir con la normativa local e internacional vigente.</w:t>
      </w:r>
    </w:p>
    <w:p w:rsidR="00A97E5E" w:rsidRPr="004A4D8A" w:rsidRDefault="00A97E5E">
      <w:pPr>
        <w:rPr>
          <w:rFonts w:ascii="Verdana" w:hAnsi="Verdana" w:cs="Verdana"/>
          <w:sz w:val="24"/>
          <w:lang w:val="es-ES"/>
        </w:rPr>
      </w:pPr>
    </w:p>
    <w:p w:rsidR="00A97E5E" w:rsidRPr="004A4D8A" w:rsidRDefault="00A97E5E">
      <w:pPr>
        <w:suppressAutoHyphens/>
        <w:ind w:left="15"/>
        <w:jc w:val="both"/>
        <w:rPr>
          <w:rFonts w:ascii="Verdana" w:hAnsi="Verdana" w:cs="Verdana"/>
          <w:sz w:val="24"/>
          <w:lang w:val="es-ES"/>
        </w:rPr>
      </w:pPr>
      <w:r w:rsidRPr="004A4D8A">
        <w:rPr>
          <w:rFonts w:ascii="Verdana" w:hAnsi="Verdana" w:cs="Verdana"/>
          <w:b/>
          <w:i/>
          <w:sz w:val="24"/>
          <w:lang w:val="es-ES"/>
        </w:rPr>
        <w:t>7-</w:t>
      </w:r>
      <w:r w:rsidRPr="004A4D8A">
        <w:rPr>
          <w:rFonts w:ascii="Verdana" w:hAnsi="Verdana" w:cs="Verdana"/>
          <w:sz w:val="24"/>
          <w:lang w:val="es-ES"/>
        </w:rPr>
        <w:t>Se debe realizar un estudio fotométrico, procurando una iluminación uniforme, la luminaria deberá tener una eficacia lumínica con un  rendimiento mayor de 100 LM/W (Lúmenes/ watts), y un nivel lumínico de 40 luxes mínimo en el piso. En el caso que se considere conveniente se deberán colocar nuevas columnas, no debiendo quedar puntos ciegos entre ellas.</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8-</w:t>
      </w:r>
      <w:r w:rsidRPr="004A4D8A">
        <w:rPr>
          <w:rFonts w:ascii="Verdana" w:hAnsi="Verdana" w:cs="Verdana"/>
          <w:i/>
          <w:sz w:val="24"/>
          <w:lang w:val="es-ES"/>
        </w:rPr>
        <w:t>Se deberá refaccionar a nuevo y poner a punto el tablero existente, con sus correspondientes  protecciones térmicas, sistemas de encendido automático y la conexión al grupo electrógeno existente.</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ind w:left="-30"/>
        <w:jc w:val="both"/>
        <w:rPr>
          <w:rFonts w:ascii="Verdana" w:hAnsi="Verdana" w:cs="Verdana"/>
          <w:i/>
          <w:sz w:val="24"/>
          <w:lang w:val="es-ES"/>
        </w:rPr>
      </w:pPr>
      <w:r w:rsidRPr="004A4D8A">
        <w:rPr>
          <w:rFonts w:ascii="Verdana" w:hAnsi="Verdana" w:cs="Verdana"/>
          <w:b/>
          <w:i/>
          <w:sz w:val="24"/>
          <w:lang w:val="es-ES"/>
        </w:rPr>
        <w:t>9-</w:t>
      </w:r>
      <w:r w:rsidRPr="004A4D8A">
        <w:rPr>
          <w:rFonts w:ascii="Verdana" w:hAnsi="Verdana" w:cs="Verdana"/>
          <w:i/>
          <w:sz w:val="24"/>
          <w:lang w:val="es-ES"/>
        </w:rPr>
        <w:t>Se solicita una garantía de reposición contra defecto de fabricación de la luminaria de 5 años, y se debe establecer una garantía de los trabajos realizados minima de 2 años. Los materiales utilizados deberán ser de comprobable durabilidad.</w:t>
      </w:r>
    </w:p>
    <w:p w:rsidR="00A97E5E" w:rsidRPr="004A4D8A" w:rsidRDefault="00A97E5E">
      <w:pPr>
        <w:suppressAutoHyphens/>
        <w:ind w:left="-30"/>
        <w:jc w:val="both"/>
        <w:rPr>
          <w:rFonts w:ascii="Verdana" w:hAnsi="Verdana" w:cs="Verdana"/>
          <w:i/>
          <w:sz w:val="24"/>
          <w:lang w:val="es-ES"/>
        </w:rPr>
      </w:pPr>
    </w:p>
    <w:p w:rsidR="00A97E5E" w:rsidRPr="004A4D8A" w:rsidRDefault="00A97E5E">
      <w:pPr>
        <w:suppressAutoHyphens/>
        <w:ind w:left="-30"/>
        <w:jc w:val="both"/>
        <w:rPr>
          <w:rFonts w:ascii="Verdana" w:hAnsi="Verdana" w:cs="Verdana"/>
          <w:b/>
          <w:i/>
          <w:sz w:val="24"/>
          <w:lang w:val="es-ES"/>
        </w:rPr>
      </w:pPr>
      <w:r w:rsidRPr="004A4D8A">
        <w:rPr>
          <w:rFonts w:ascii="Verdana" w:hAnsi="Verdana" w:cs="Verdana"/>
          <w:b/>
          <w:i/>
          <w:sz w:val="24"/>
          <w:lang w:val="es-ES"/>
        </w:rPr>
        <w:t>10-</w:t>
      </w:r>
      <w:r w:rsidRPr="004A4D8A">
        <w:rPr>
          <w:rFonts w:ascii="Verdana" w:hAnsi="Verdana" w:cs="Verdana"/>
          <w:i/>
          <w:sz w:val="24"/>
          <w:lang w:val="es-ES"/>
        </w:rPr>
        <w:t>Se adjunta plano a escala 1/3000 de la UIPPL Nº 4, mostrando la ubicación de las columnas existentes, a efecto de realizar la evaluación del proyecto en base a este plano, el cual deberá informar de forma adicional línea a utilizar con sección adecuada y calculo de caída de tensión.</w:t>
      </w:r>
    </w:p>
    <w:p w:rsidR="00A97E5E" w:rsidRPr="004A4D8A" w:rsidRDefault="00A97E5E">
      <w:pPr>
        <w:suppressAutoHyphens/>
        <w:ind w:left="-30"/>
        <w:jc w:val="both"/>
        <w:rPr>
          <w:rFonts w:ascii="Verdana" w:hAnsi="Verdana" w:cs="Verdana"/>
          <w:b/>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11</w:t>
      </w:r>
      <w:r w:rsidRPr="004A4D8A">
        <w:rPr>
          <w:rFonts w:ascii="Verdana" w:hAnsi="Verdana" w:cs="Verdana"/>
          <w:b/>
          <w:sz w:val="24"/>
          <w:lang w:val="es-ES"/>
        </w:rPr>
        <w:t>-</w:t>
      </w:r>
      <w:r w:rsidRPr="004A4D8A">
        <w:rPr>
          <w:rFonts w:ascii="Verdana" w:hAnsi="Verdana" w:cs="Verdana"/>
          <w:i/>
          <w:sz w:val="24"/>
          <w:lang w:val="es-ES"/>
        </w:rPr>
        <w:t>Además de lo establecido en el numeral anterior, se debe presentar un estudio de resultados esperados de la obra y mejoras que la misma otorgara en función a iluminación y disminución de consumo, en base a los datos obtenidos por proyecto, además de información de calculo dialux o similar ( excluyente a ser incluido en el proyecto).</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12-</w:t>
      </w:r>
      <w:r w:rsidRPr="004A4D8A">
        <w:rPr>
          <w:rFonts w:ascii="Verdana" w:hAnsi="Verdana" w:cs="Verdana"/>
          <w:i/>
          <w:sz w:val="24"/>
          <w:lang w:val="es-ES"/>
        </w:rPr>
        <w:t xml:space="preserve"> El contratista y el director de obra son los responsables  solidarios de todos los trabajos realizados, como así también de materiales de la obra en general, indicándose todos los materiales que se utilizaran en la obra.</w:t>
      </w:r>
    </w:p>
    <w:p w:rsidR="00A97E5E" w:rsidRPr="004A4D8A" w:rsidRDefault="00A97E5E">
      <w:pPr>
        <w:suppressAutoHyphens/>
        <w:ind w:firstLine="30"/>
        <w:jc w:val="both"/>
        <w:rPr>
          <w:rFonts w:ascii="Times New Roman" w:hAnsi="Times New Roman"/>
          <w:sz w:val="24"/>
          <w:lang w:val="es-ES"/>
        </w:rPr>
      </w:pPr>
    </w:p>
    <w:p w:rsidR="00A97E5E" w:rsidRPr="004A4D8A" w:rsidRDefault="00A97E5E">
      <w:pPr>
        <w:suppressAutoHyphens/>
        <w:ind w:hanging="15"/>
        <w:rPr>
          <w:rFonts w:ascii="Times New Roman" w:hAnsi="Times New Roman"/>
          <w:sz w:val="24"/>
          <w:lang w:val="es-ES"/>
        </w:rPr>
      </w:pPr>
      <w:r w:rsidRPr="004A4D8A">
        <w:rPr>
          <w:rFonts w:ascii="Verdana" w:hAnsi="Verdana" w:cs="Verdana"/>
          <w:b/>
          <w:i/>
          <w:sz w:val="24"/>
          <w:lang w:val="es-ES"/>
        </w:rPr>
        <w:t>Memoria descriptiva de reparación de tramo de línea Nº 2</w:t>
      </w:r>
      <w:r w:rsidRPr="004A4D8A">
        <w:rPr>
          <w:rFonts w:ascii="Verdana" w:hAnsi="Verdana" w:cs="Verdana"/>
          <w:i/>
          <w:sz w:val="24"/>
          <w:lang w:val="es-ES"/>
        </w:rPr>
        <w:t xml:space="preserve">   </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 xml:space="preserve">En línea 2 </w:t>
      </w:r>
    </w:p>
    <w:p w:rsidR="00A97E5E" w:rsidRPr="004A4D8A" w:rsidRDefault="00A97E5E">
      <w:pPr>
        <w:suppressAutoHyphens/>
        <w:jc w:val="both"/>
        <w:rPr>
          <w:rFonts w:ascii="Times New Roman" w:hAnsi="Times New Roman"/>
          <w:sz w:val="24"/>
          <w:lang w:val="es-ES"/>
        </w:rPr>
      </w:pPr>
    </w:p>
    <w:p w:rsidR="00A97E5E" w:rsidRPr="004A4D8A" w:rsidRDefault="00A97E5E">
      <w:pPr>
        <w:suppressAutoHyphens/>
        <w:jc w:val="both"/>
        <w:rPr>
          <w:rFonts w:ascii="Verdana" w:hAnsi="Verdana" w:cs="Verdana"/>
          <w:i/>
          <w:sz w:val="24"/>
          <w:lang w:val="es-ES"/>
        </w:rPr>
      </w:pPr>
      <w:r w:rsidRPr="004A4D8A">
        <w:rPr>
          <w:rFonts w:ascii="Verdana" w:hAnsi="Verdana" w:cs="Verdana"/>
          <w:b/>
          <w:i/>
          <w:sz w:val="24"/>
          <w:lang w:val="es-ES"/>
        </w:rPr>
        <w:t>1-</w:t>
      </w:r>
      <w:r w:rsidRPr="004A4D8A">
        <w:rPr>
          <w:rFonts w:ascii="Verdana" w:hAnsi="Verdana" w:cs="Verdana"/>
          <w:i/>
          <w:sz w:val="24"/>
          <w:lang w:val="es-ES"/>
        </w:rPr>
        <w:t>Se deberá desconectar línea 2 de la centralización automática.</w:t>
      </w:r>
    </w:p>
    <w:p w:rsidR="00A97E5E" w:rsidRPr="004A4D8A" w:rsidRDefault="00A97E5E">
      <w:pPr>
        <w:suppressAutoHyphens/>
        <w:jc w:val="both"/>
        <w:rPr>
          <w:rFonts w:ascii="Verdana" w:hAnsi="Verdana" w:cs="Verdana"/>
          <w:i/>
          <w:sz w:val="24"/>
          <w:lang w:val="es-ES"/>
        </w:rPr>
      </w:pPr>
    </w:p>
    <w:p w:rsidR="00A97E5E" w:rsidRPr="004A4D8A" w:rsidRDefault="00A97E5E">
      <w:pPr>
        <w:suppressAutoHyphens/>
        <w:jc w:val="both"/>
        <w:rPr>
          <w:rFonts w:ascii="Times New Roman" w:hAnsi="Times New Roman"/>
          <w:sz w:val="24"/>
          <w:lang w:val="es-ES"/>
        </w:rPr>
      </w:pPr>
      <w:r w:rsidRPr="004A4D8A">
        <w:rPr>
          <w:rFonts w:ascii="Verdana" w:hAnsi="Verdana" w:cs="Verdana"/>
          <w:b/>
          <w:i/>
          <w:sz w:val="24"/>
          <w:lang w:val="es-ES"/>
        </w:rPr>
        <w:t>2-</w:t>
      </w:r>
      <w:r w:rsidRPr="004A4D8A">
        <w:rPr>
          <w:rFonts w:ascii="Verdana" w:hAnsi="Verdana" w:cs="Verdana"/>
          <w:i/>
          <w:sz w:val="24"/>
          <w:lang w:val="es-ES"/>
        </w:rPr>
        <w:t>De la misma manera, el contratista y el director de obra son los responsables  solidarios de todos los trabajos realizados, como así también de materiales de la obra en general, indicándose todos los materiales que se utilizaran en la obra.</w:t>
      </w:r>
    </w:p>
    <w:p w:rsidR="00A97E5E" w:rsidRPr="004A4D8A" w:rsidRDefault="00A97E5E">
      <w:pPr>
        <w:suppressAutoHyphens/>
        <w:jc w:val="both"/>
        <w:rPr>
          <w:rFonts w:ascii="Arial" w:hAnsi="Arial" w:cs="Arial"/>
          <w:b/>
          <w:i/>
          <w:sz w:val="24"/>
          <w:lang w:val="es-ES"/>
        </w:rPr>
      </w:pPr>
      <w:r w:rsidRPr="004A4D8A">
        <w:rPr>
          <w:rFonts w:ascii="Verdana" w:hAnsi="Verdana" w:cs="Verdana"/>
          <w:b/>
          <w:i/>
          <w:sz w:val="24"/>
          <w:lang w:val="es-ES"/>
        </w:rPr>
        <w:t>Se coordinara una visita al Establecimiento de carácter obligatorio antes de presentar las  ofertas.</w:t>
      </w:r>
    </w:p>
    <w:p w:rsidR="00A97E5E" w:rsidRPr="004A4D8A" w:rsidRDefault="00A97E5E">
      <w:pPr>
        <w:suppressAutoHyphens/>
        <w:rPr>
          <w:rFonts w:ascii="Times New Roman" w:hAnsi="Times New Roman"/>
          <w:sz w:val="24"/>
          <w:lang w:val="es-ES"/>
        </w:rPr>
      </w:pPr>
    </w:p>
    <w:sectPr w:rsidR="00A97E5E" w:rsidRPr="004A4D8A" w:rsidSect="001E47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0A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D3008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3B052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D245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E402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3A18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1A8726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8427E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F3141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8"/>
  </w:num>
  <w:num w:numId="3">
    <w:abstractNumId w:val="4"/>
  </w:num>
  <w:num w:numId="4">
    <w:abstractNumId w:val="0"/>
  </w:num>
  <w:num w:numId="5">
    <w:abstractNumId w:val="2"/>
  </w:num>
  <w:num w:numId="6">
    <w:abstractNumId w:val="1"/>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237"/>
    <w:rsid w:val="001E47B9"/>
    <w:rsid w:val="004A4D8A"/>
    <w:rsid w:val="00A614F7"/>
    <w:rsid w:val="00A97E5E"/>
    <w:rsid w:val="00BA72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2318</Words>
  <Characters>12755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mancillav</cp:lastModifiedBy>
  <cp:revision>2</cp:revision>
  <dcterms:created xsi:type="dcterms:W3CDTF">2017-11-10T15:30:00Z</dcterms:created>
  <dcterms:modified xsi:type="dcterms:W3CDTF">2017-11-10T15:31:00Z</dcterms:modified>
</cp:coreProperties>
</file>