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0E" w:rsidRDefault="00484003" w:rsidP="00D92716">
      <w:pPr>
        <w:jc w:val="both"/>
      </w:pPr>
      <w:r>
        <w:rPr>
          <w:noProof/>
          <w:lang w:val="es-UY" w:eastAsia="es-UY"/>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291" cy="715993"/>
                    </a:xfrm>
                    <a:prstGeom prst="rect">
                      <a:avLst/>
                    </a:prstGeom>
                  </pic:spPr>
                </pic:pic>
              </a:graphicData>
            </a:graphic>
          </wp:anchor>
        </w:drawing>
      </w:r>
      <w:r w:rsidR="00C804BF">
        <w:rPr>
          <w:noProof/>
          <w:lang w:val="es-UY" w:eastAsia="es-UY"/>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F21A7B" w:rsidRDefault="00F21A7B" w:rsidP="00F21A7B">
      <w:pPr>
        <w:jc w:val="both"/>
        <w:rPr>
          <w:b/>
          <w:u w:val="single"/>
        </w:rPr>
      </w:pPr>
      <w:r w:rsidRPr="003D6E31">
        <w:rPr>
          <w:b/>
          <w:u w:val="single"/>
        </w:rPr>
        <w:t>Consulta  1</w:t>
      </w:r>
    </w:p>
    <w:p w:rsidR="00F21A7B" w:rsidRDefault="00F21A7B" w:rsidP="00D92716">
      <w:pPr>
        <w:jc w:val="both"/>
      </w:pPr>
      <w:r w:rsidRPr="00F21A7B">
        <w:t>Solicitamos que se otorgue prorroga para a la apertura de ofertas dada la complejidad del proceso de presupuesto que surge de un llamado de este porte.</w:t>
      </w: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p>
    <w:p w:rsidR="00F21A7B" w:rsidRDefault="00F21A7B" w:rsidP="00F21A7B">
      <w:pPr>
        <w:autoSpaceDE w:val="0"/>
        <w:autoSpaceDN w:val="0"/>
        <w:adjustRightInd w:val="0"/>
        <w:spacing w:after="0" w:line="240" w:lineRule="auto"/>
        <w:jc w:val="both"/>
        <w:rPr>
          <w:b/>
        </w:rPr>
      </w:pPr>
      <w:r>
        <w:rPr>
          <w:b/>
        </w:rPr>
        <w:t>No está previsto otorgar prorroga a la apertura de ofertas.</w:t>
      </w:r>
    </w:p>
    <w:p w:rsidR="00F21A7B" w:rsidRDefault="00F21A7B" w:rsidP="006C2D58">
      <w:pPr>
        <w:jc w:val="both"/>
        <w:rPr>
          <w:b/>
          <w:u w:val="single"/>
        </w:rPr>
      </w:pPr>
    </w:p>
    <w:p w:rsidR="00F21A7B" w:rsidRDefault="00F21A7B" w:rsidP="00F21A7B">
      <w:pPr>
        <w:jc w:val="both"/>
        <w:rPr>
          <w:b/>
          <w:u w:val="single"/>
        </w:rPr>
      </w:pPr>
      <w:r w:rsidRPr="00920963">
        <w:rPr>
          <w:b/>
          <w:u w:val="single"/>
        </w:rPr>
        <w:t>Consulta</w:t>
      </w:r>
      <w:r>
        <w:rPr>
          <w:b/>
          <w:u w:val="single"/>
        </w:rPr>
        <w:t xml:space="preserve"> 2 </w:t>
      </w:r>
    </w:p>
    <w:p w:rsidR="00F21A7B" w:rsidRPr="008274CE" w:rsidRDefault="00F21A7B" w:rsidP="00F21A7B">
      <w:pPr>
        <w:autoSpaceDE w:val="0"/>
        <w:autoSpaceDN w:val="0"/>
        <w:adjustRightInd w:val="0"/>
        <w:spacing w:after="0" w:line="240" w:lineRule="auto"/>
        <w:jc w:val="both"/>
      </w:pPr>
      <w:r w:rsidRPr="008274CE">
        <w:t>En la clausula 1.5 “Reparaciones Temporales/de Emergencia” de la Sección III se</w:t>
      </w:r>
      <w:r>
        <w:t xml:space="preserve"> </w:t>
      </w:r>
      <w:r w:rsidRPr="008274CE">
        <w:t>establece que en caso que el Contratista no es capaz de Rectificar o Solucionar un</w:t>
      </w:r>
      <w:r>
        <w:t xml:space="preserve"> </w:t>
      </w:r>
      <w:r w:rsidRPr="008274CE">
        <w:t>Evento de Servicio dentro del Plazo de Rectificación o Plazo de Solución, puede</w:t>
      </w:r>
      <w:r>
        <w:t xml:space="preserve"> </w:t>
      </w:r>
      <w:r w:rsidRPr="008274CE">
        <w:t>realizar una Reparación Temporal.</w:t>
      </w:r>
    </w:p>
    <w:p w:rsidR="00F21A7B" w:rsidRPr="008274CE" w:rsidRDefault="00F21A7B" w:rsidP="00F21A7B">
      <w:pPr>
        <w:pStyle w:val="Prrafodelista"/>
        <w:numPr>
          <w:ilvl w:val="0"/>
          <w:numId w:val="21"/>
        </w:numPr>
        <w:autoSpaceDE w:val="0"/>
        <w:autoSpaceDN w:val="0"/>
        <w:adjustRightInd w:val="0"/>
        <w:spacing w:after="0" w:line="240" w:lineRule="auto"/>
        <w:jc w:val="both"/>
      </w:pPr>
      <w:r w:rsidRPr="008274CE">
        <w:t>El articulo #1.5 establece que el Contratista puede llevar a cabo la Rectificación</w:t>
      </w:r>
    </w:p>
    <w:p w:rsidR="00F21A7B" w:rsidRPr="008274CE" w:rsidRDefault="00F21A7B" w:rsidP="00F21A7B">
      <w:pPr>
        <w:autoSpaceDE w:val="0"/>
        <w:autoSpaceDN w:val="0"/>
        <w:adjustRightInd w:val="0"/>
        <w:spacing w:after="0" w:line="240" w:lineRule="auto"/>
        <w:jc w:val="both"/>
      </w:pPr>
      <w:r w:rsidRPr="008274CE">
        <w:t>Temporal propuesta, a menos que la Supervisión del Contrato considere que si se</w:t>
      </w:r>
      <w:r>
        <w:t xml:space="preserve"> </w:t>
      </w:r>
      <w:r w:rsidRPr="008274CE">
        <w:t>realiza la Rectificación Temporal, el Área Funcional relevante no estará apta para</w:t>
      </w:r>
      <w:r>
        <w:t xml:space="preserve"> </w:t>
      </w:r>
      <w:r w:rsidRPr="008274CE">
        <w:t>ser usada por la Contratante. Se deduce entonces que no es necesaria una</w:t>
      </w:r>
      <w:r>
        <w:t xml:space="preserve"> </w:t>
      </w:r>
      <w:r w:rsidRPr="008274CE">
        <w:t>aprobación de la Supervisión de Contrato para realizar los trabajos, sino que la</w:t>
      </w:r>
      <w:r>
        <w:t xml:space="preserve"> </w:t>
      </w:r>
      <w:r w:rsidRPr="008274CE">
        <w:t>Supervisión de Contrato solamente rechazará la propuesta en caso que Área</w:t>
      </w:r>
      <w:r>
        <w:t xml:space="preserve"> </w:t>
      </w:r>
      <w:r w:rsidRPr="008274CE">
        <w:t>Funcional no esté apta para ser usada.</w:t>
      </w:r>
    </w:p>
    <w:p w:rsidR="00F21A7B" w:rsidRPr="008274CE" w:rsidRDefault="00F21A7B" w:rsidP="00F21A7B">
      <w:pPr>
        <w:pStyle w:val="Prrafodelista"/>
        <w:numPr>
          <w:ilvl w:val="0"/>
          <w:numId w:val="21"/>
        </w:numPr>
        <w:autoSpaceDE w:val="0"/>
        <w:autoSpaceDN w:val="0"/>
        <w:adjustRightInd w:val="0"/>
        <w:spacing w:after="0" w:line="240" w:lineRule="auto"/>
        <w:jc w:val="both"/>
      </w:pPr>
      <w:r w:rsidRPr="008274CE">
        <w:t>En dicho caso, ¿qué plazos tiene para rechazar la propuesta?</w:t>
      </w:r>
    </w:p>
    <w:p w:rsidR="00F21A7B" w:rsidRDefault="00F21A7B" w:rsidP="00F21A7B">
      <w:pPr>
        <w:jc w:val="both"/>
        <w:rPr>
          <w:b/>
        </w:rPr>
      </w:pPr>
    </w:p>
    <w:p w:rsidR="00F21A7B" w:rsidRPr="00537D3F"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967A50" w:rsidRDefault="00967A50" w:rsidP="00F21A7B">
      <w:pPr>
        <w:autoSpaceDE w:val="0"/>
        <w:autoSpaceDN w:val="0"/>
        <w:adjustRightInd w:val="0"/>
        <w:spacing w:after="0" w:line="240" w:lineRule="auto"/>
        <w:jc w:val="both"/>
        <w:rPr>
          <w:b/>
        </w:rPr>
      </w:pPr>
      <w:r>
        <w:rPr>
          <w:b/>
        </w:rPr>
        <w:t>En la cláusula 1.5 del PCT se efectúa la siguiente modificación.</w:t>
      </w:r>
    </w:p>
    <w:p w:rsidR="00F21A7B" w:rsidRPr="00B2359B" w:rsidRDefault="00F21A7B" w:rsidP="00F21A7B">
      <w:pPr>
        <w:autoSpaceDE w:val="0"/>
        <w:autoSpaceDN w:val="0"/>
        <w:adjustRightInd w:val="0"/>
        <w:spacing w:after="0" w:line="240" w:lineRule="auto"/>
        <w:jc w:val="both"/>
        <w:rPr>
          <w:b/>
        </w:rPr>
      </w:pPr>
      <w:r w:rsidRPr="00B2359B">
        <w:rPr>
          <w:b/>
        </w:rPr>
        <w:t xml:space="preserve">Donde dice: </w:t>
      </w:r>
    </w:p>
    <w:p w:rsidR="00F21A7B" w:rsidRPr="00B2359B" w:rsidRDefault="00F21A7B" w:rsidP="00F21A7B">
      <w:pPr>
        <w:autoSpaceDE w:val="0"/>
        <w:autoSpaceDN w:val="0"/>
        <w:adjustRightInd w:val="0"/>
        <w:spacing w:after="0" w:line="240" w:lineRule="auto"/>
        <w:jc w:val="both"/>
      </w:pPr>
      <w:r>
        <w:t>“</w:t>
      </w:r>
      <w:r w:rsidRPr="00B2359B">
        <w:t xml:space="preserve">Si el Contratista informa a la Supervisión del Contrato que no es capaz de Rectificar o Solucionar un Evento de Servicio dentro del Plazo de Rectificación o Plazo de Solución, pero que es capaz de realizar una Rectificación Temporal: </w:t>
      </w:r>
    </w:p>
    <w:p w:rsidR="00F21A7B" w:rsidRPr="00B2359B" w:rsidRDefault="00F21A7B" w:rsidP="00F21A7B">
      <w:pPr>
        <w:pStyle w:val="Prrafodelista"/>
        <w:numPr>
          <w:ilvl w:val="0"/>
          <w:numId w:val="20"/>
        </w:numPr>
        <w:autoSpaceDE w:val="0"/>
        <w:autoSpaceDN w:val="0"/>
        <w:adjustRightInd w:val="0"/>
        <w:spacing w:after="0" w:line="240" w:lineRule="auto"/>
        <w:jc w:val="both"/>
      </w:pPr>
      <w:r w:rsidRPr="00B2359B">
        <w:t xml:space="preserve">el Contratista puede llevar a cabo la Rectificación Temporal propuesta, a menos que la Supervisión del Contrato considere que si se realiza la Rectificación Temporal, el Área Funcional relevante no estará apta para ser usada por la Contratante; y </w:t>
      </w:r>
    </w:p>
    <w:p w:rsidR="00F21A7B" w:rsidRDefault="00F21A7B" w:rsidP="00F21A7B">
      <w:pPr>
        <w:pStyle w:val="Prrafodelista"/>
        <w:numPr>
          <w:ilvl w:val="0"/>
          <w:numId w:val="20"/>
        </w:numPr>
        <w:autoSpaceDE w:val="0"/>
        <w:autoSpaceDN w:val="0"/>
        <w:adjustRightInd w:val="0"/>
        <w:spacing w:after="0" w:line="240" w:lineRule="auto"/>
        <w:jc w:val="both"/>
      </w:pPr>
      <w:r w:rsidRPr="00B2359B">
        <w:t>cuando se permita una Rectificación Temporal, la Supervisión del Contrato y el Contratista deben acordar un Plazo de Rectificación Permanente.</w:t>
      </w:r>
      <w:r>
        <w:t>”</w:t>
      </w:r>
    </w:p>
    <w:p w:rsidR="00F21A7B" w:rsidRDefault="00F21A7B" w:rsidP="00F21A7B">
      <w:pPr>
        <w:autoSpaceDE w:val="0"/>
        <w:autoSpaceDN w:val="0"/>
        <w:adjustRightInd w:val="0"/>
        <w:spacing w:after="0" w:line="240" w:lineRule="auto"/>
        <w:jc w:val="both"/>
      </w:pPr>
    </w:p>
    <w:p w:rsidR="00F21A7B" w:rsidRDefault="00F21A7B" w:rsidP="00F21A7B">
      <w:pPr>
        <w:autoSpaceDE w:val="0"/>
        <w:autoSpaceDN w:val="0"/>
        <w:adjustRightInd w:val="0"/>
        <w:spacing w:after="0" w:line="240" w:lineRule="auto"/>
        <w:jc w:val="both"/>
        <w:rPr>
          <w:b/>
        </w:rPr>
      </w:pPr>
      <w:r w:rsidRPr="00B2359B">
        <w:rPr>
          <w:b/>
        </w:rPr>
        <w:lastRenderedPageBreak/>
        <w:t>Debe decir:</w:t>
      </w:r>
    </w:p>
    <w:p w:rsidR="00F21A7B" w:rsidRPr="00B2359B" w:rsidRDefault="00F21A7B" w:rsidP="00F21A7B">
      <w:pPr>
        <w:autoSpaceDE w:val="0"/>
        <w:autoSpaceDN w:val="0"/>
        <w:adjustRightInd w:val="0"/>
        <w:spacing w:after="0" w:line="240" w:lineRule="auto"/>
        <w:jc w:val="both"/>
      </w:pPr>
      <w:r w:rsidRPr="00B2359B">
        <w:t xml:space="preserve">Si el Contratista informa a la Supervisión del Contrato que no es capaz de Rectificar o Solucionar un Evento de Servicio dentro del Plazo de Rectificación o Plazo de Solución, pero que es capaz de realizar una Rectificación Temporal: </w:t>
      </w:r>
    </w:p>
    <w:p w:rsidR="00F21A7B" w:rsidRPr="00B2359B" w:rsidRDefault="00F21A7B" w:rsidP="00F21A7B">
      <w:pPr>
        <w:pStyle w:val="Prrafodelista"/>
        <w:numPr>
          <w:ilvl w:val="0"/>
          <w:numId w:val="21"/>
        </w:numPr>
        <w:autoSpaceDE w:val="0"/>
        <w:autoSpaceDN w:val="0"/>
        <w:adjustRightInd w:val="0"/>
        <w:spacing w:after="0" w:line="240" w:lineRule="auto"/>
        <w:jc w:val="both"/>
      </w:pPr>
      <w:r w:rsidRPr="00B2359B">
        <w:t>en caso que el Supervisor del Contrato considere que si se realiza la Rectificación Temporal el Área Funcional relevante no estará apta para ser usada por la Contratante, rechazará la propuesta en un plazo</w:t>
      </w:r>
      <w:r>
        <w:t xml:space="preserve"> máximo</w:t>
      </w:r>
      <w:r w:rsidRPr="00B2359B">
        <w:t xml:space="preserve"> de </w:t>
      </w:r>
      <w:r>
        <w:t>48</w:t>
      </w:r>
      <w:r w:rsidRPr="00B2359B">
        <w:t xml:space="preserve"> horas contadas desde que le fue presentada por la Contratista</w:t>
      </w:r>
    </w:p>
    <w:p w:rsidR="00F21A7B" w:rsidRPr="00F21A7B" w:rsidRDefault="00F21A7B" w:rsidP="00F21A7B">
      <w:pPr>
        <w:pStyle w:val="Prrafodelista"/>
        <w:numPr>
          <w:ilvl w:val="0"/>
          <w:numId w:val="21"/>
        </w:numPr>
        <w:autoSpaceDE w:val="0"/>
        <w:autoSpaceDN w:val="0"/>
        <w:adjustRightInd w:val="0"/>
        <w:spacing w:after="0" w:line="240" w:lineRule="auto"/>
        <w:jc w:val="both"/>
        <w:rPr>
          <w:b/>
          <w:u w:val="single"/>
        </w:rPr>
      </w:pPr>
      <w:r w:rsidRPr="00B2359B">
        <w:t>en caso que el Supervisor del Contrato apruebe la propuesta o no conteste en el plazo antedicho, el Contratista puede llevar a cabo la Rectificación Temporal propuesta; y cuando se permita una Rectificación Temporal, la Supervisión del Contrato y el Contratista deben acordar un Plazo de Rectificación Permanente</w:t>
      </w:r>
    </w:p>
    <w:p w:rsidR="00F21A7B" w:rsidRDefault="00F21A7B" w:rsidP="006C2D58">
      <w:pPr>
        <w:jc w:val="both"/>
        <w:rPr>
          <w:b/>
          <w:u w:val="single"/>
        </w:rPr>
      </w:pPr>
    </w:p>
    <w:p w:rsidR="00903265" w:rsidRDefault="00903265" w:rsidP="006C2D58">
      <w:pPr>
        <w:jc w:val="both"/>
        <w:rPr>
          <w:b/>
          <w:u w:val="single"/>
        </w:rPr>
      </w:pPr>
      <w:r w:rsidRPr="003D6E31">
        <w:rPr>
          <w:b/>
          <w:u w:val="single"/>
        </w:rPr>
        <w:t xml:space="preserve">Consulta  </w:t>
      </w:r>
      <w:r w:rsidR="00F21A7B">
        <w:rPr>
          <w:b/>
          <w:u w:val="single"/>
        </w:rPr>
        <w:t>3</w:t>
      </w:r>
    </w:p>
    <w:p w:rsidR="00E30239" w:rsidRPr="00E30239" w:rsidRDefault="00E30239" w:rsidP="00E30239">
      <w:pPr>
        <w:autoSpaceDE w:val="0"/>
        <w:autoSpaceDN w:val="0"/>
        <w:adjustRightInd w:val="0"/>
        <w:spacing w:after="0" w:line="240" w:lineRule="auto"/>
        <w:jc w:val="both"/>
      </w:pPr>
      <w:r w:rsidRPr="00E30239">
        <w:t>En el numeral 4.2 de la sección III se establece que si ocurren daños durante Horas</w:t>
      </w:r>
      <w:r>
        <w:t xml:space="preserve"> </w:t>
      </w:r>
      <w:r w:rsidRPr="00E30239">
        <w:t>de Trabajo o de Uso Mixto y queda fehacientemente establecido que fueron</w:t>
      </w:r>
      <w:r>
        <w:t xml:space="preserve"> </w:t>
      </w:r>
      <w:r w:rsidRPr="00E30239">
        <w:t>intencionales o resultado de un uso abusivo, excepto por personal del Contratista o</w:t>
      </w:r>
      <w:r>
        <w:t xml:space="preserve"> </w:t>
      </w:r>
      <w:r w:rsidRPr="00E30239">
        <w:t>sus subcontratistas, la Rectificación la hará el Contratista, pero el costo de reparar</w:t>
      </w:r>
      <w:r>
        <w:t xml:space="preserve"> </w:t>
      </w:r>
      <w:r w:rsidRPr="00E30239">
        <w:t>estos daños será de la Contratante, de acuerdo con los precios unitarios que formen</w:t>
      </w:r>
      <w:r>
        <w:t xml:space="preserve"> </w:t>
      </w:r>
      <w:r w:rsidRPr="00E30239">
        <w:t>parte de los documentos contractuales.</w:t>
      </w:r>
    </w:p>
    <w:p w:rsidR="00E30239" w:rsidRPr="00E30239" w:rsidRDefault="00E30239" w:rsidP="00E30239">
      <w:pPr>
        <w:autoSpaceDE w:val="0"/>
        <w:autoSpaceDN w:val="0"/>
        <w:adjustRightInd w:val="0"/>
        <w:spacing w:after="0" w:line="240" w:lineRule="auto"/>
        <w:jc w:val="both"/>
      </w:pPr>
      <w:r w:rsidRPr="00E30239">
        <w:t>No se presenta un Rubrado en los documentos contractuales, solicitamos rubrarlo</w:t>
      </w:r>
      <w:r>
        <w:t>.</w:t>
      </w:r>
    </w:p>
    <w:p w:rsidR="00E30239" w:rsidRPr="00E30239" w:rsidRDefault="00E30239" w:rsidP="00E30239">
      <w:pPr>
        <w:autoSpaceDE w:val="0"/>
        <w:autoSpaceDN w:val="0"/>
        <w:adjustRightInd w:val="0"/>
        <w:spacing w:after="0" w:line="240" w:lineRule="auto"/>
        <w:jc w:val="both"/>
      </w:pPr>
      <w:r w:rsidRPr="00E30239">
        <w:t>Se solicita explicitar un procedimiento por el cual se establezca los precios</w:t>
      </w:r>
      <w:r>
        <w:t xml:space="preserve"> </w:t>
      </w:r>
      <w:r w:rsidRPr="00E30239">
        <w:t>unitarios cuando los mismos no puedan ser deducidos de los documentos</w:t>
      </w:r>
      <w:r>
        <w:t xml:space="preserve"> </w:t>
      </w:r>
      <w:r w:rsidRPr="00E30239">
        <w:t>contractuales.</w:t>
      </w:r>
    </w:p>
    <w:p w:rsidR="00E30239" w:rsidRPr="00E30239" w:rsidRDefault="00E30239" w:rsidP="00E30239">
      <w:pPr>
        <w:autoSpaceDE w:val="0"/>
        <w:autoSpaceDN w:val="0"/>
        <w:adjustRightInd w:val="0"/>
        <w:spacing w:after="0" w:line="240" w:lineRule="auto"/>
        <w:jc w:val="both"/>
      </w:pPr>
      <w:r w:rsidRPr="00E30239">
        <w:t>Se sugiere que el Contratista envíe un presupuesto al Contratante y este deba ser</w:t>
      </w:r>
      <w:r>
        <w:t xml:space="preserve"> </w:t>
      </w:r>
      <w:r w:rsidRPr="00E30239">
        <w:t>aceptado antes de la reparación de los daños.</w:t>
      </w:r>
    </w:p>
    <w:p w:rsidR="00537D3F" w:rsidRDefault="00537D3F" w:rsidP="00537D3F">
      <w:pPr>
        <w:autoSpaceDE w:val="0"/>
        <w:autoSpaceDN w:val="0"/>
        <w:adjustRightInd w:val="0"/>
        <w:spacing w:after="0" w:line="240" w:lineRule="auto"/>
        <w:ind w:left="709"/>
        <w:jc w:val="both"/>
      </w:pPr>
    </w:p>
    <w:p w:rsidR="00537D3F" w:rsidRPr="00537D3F" w:rsidRDefault="00537D3F" w:rsidP="00537D3F">
      <w:pPr>
        <w:autoSpaceDE w:val="0"/>
        <w:autoSpaceDN w:val="0"/>
        <w:adjustRightInd w:val="0"/>
        <w:spacing w:after="0" w:line="240" w:lineRule="auto"/>
        <w:jc w:val="both"/>
        <w:rPr>
          <w:b/>
          <w:sz w:val="32"/>
        </w:rPr>
      </w:pPr>
      <w:r w:rsidRPr="00537D3F">
        <w:rPr>
          <w:b/>
          <w:sz w:val="32"/>
        </w:rPr>
        <w:t>RESPUESTA:</w:t>
      </w:r>
    </w:p>
    <w:p w:rsidR="00482E62" w:rsidRDefault="00E30239" w:rsidP="00905964">
      <w:pPr>
        <w:autoSpaceDE w:val="0"/>
        <w:autoSpaceDN w:val="0"/>
        <w:adjustRightInd w:val="0"/>
        <w:spacing w:after="0" w:line="240" w:lineRule="auto"/>
        <w:jc w:val="both"/>
        <w:rPr>
          <w:b/>
        </w:rPr>
      </w:pPr>
      <w:r w:rsidRPr="00E30239">
        <w:rPr>
          <w:b/>
        </w:rPr>
        <w:t>El párrafo refiere al Anexo 9 del PCA, que formará parte del contrato.</w:t>
      </w:r>
    </w:p>
    <w:p w:rsidR="00E30239" w:rsidRPr="00482E62" w:rsidRDefault="00E30239" w:rsidP="00905964">
      <w:pPr>
        <w:autoSpaceDE w:val="0"/>
        <w:autoSpaceDN w:val="0"/>
        <w:adjustRightInd w:val="0"/>
        <w:spacing w:after="0" w:line="240" w:lineRule="auto"/>
        <w:jc w:val="both"/>
        <w:rPr>
          <w:b/>
        </w:rPr>
      </w:pPr>
      <w:r>
        <w:rPr>
          <w:b/>
        </w:rPr>
        <w:t xml:space="preserve">El </w:t>
      </w:r>
      <w:r w:rsidR="00F21A7B">
        <w:rPr>
          <w:b/>
        </w:rPr>
        <w:t xml:space="preserve">contratista deberá presentar un </w:t>
      </w:r>
      <w:r>
        <w:rPr>
          <w:b/>
        </w:rPr>
        <w:t>presupuesto</w:t>
      </w:r>
      <w:r w:rsidR="001F0A3B">
        <w:rPr>
          <w:b/>
        </w:rPr>
        <w:t xml:space="preserve"> </w:t>
      </w:r>
      <w:r w:rsidR="00F21A7B">
        <w:rPr>
          <w:b/>
        </w:rPr>
        <w:t>en un plazo máximo de 3 días hábiles</w:t>
      </w:r>
      <w:r w:rsidR="001F0A3B">
        <w:rPr>
          <w:b/>
        </w:rPr>
        <w:t>;</w:t>
      </w:r>
      <w:r>
        <w:rPr>
          <w:b/>
        </w:rPr>
        <w:t xml:space="preserve"> </w:t>
      </w:r>
      <w:r w:rsidR="00F21A7B">
        <w:rPr>
          <w:b/>
        </w:rPr>
        <w:t xml:space="preserve">que deberá ser </w:t>
      </w:r>
      <w:r>
        <w:rPr>
          <w:b/>
        </w:rPr>
        <w:t>aprobado por el supervisor</w:t>
      </w:r>
      <w:r w:rsidR="00F21A7B">
        <w:rPr>
          <w:b/>
        </w:rPr>
        <w:t xml:space="preserve"> del contrato.</w:t>
      </w:r>
    </w:p>
    <w:p w:rsidR="006C2D58" w:rsidRDefault="006C2D58" w:rsidP="006C2D58">
      <w:pPr>
        <w:autoSpaceDE w:val="0"/>
        <w:autoSpaceDN w:val="0"/>
        <w:adjustRightInd w:val="0"/>
        <w:spacing w:after="0" w:line="240" w:lineRule="auto"/>
        <w:jc w:val="both"/>
        <w:rPr>
          <w:b/>
        </w:rPr>
      </w:pPr>
    </w:p>
    <w:p w:rsidR="00EF7388" w:rsidRDefault="00EF7388" w:rsidP="00EF7388">
      <w:pPr>
        <w:jc w:val="both"/>
        <w:rPr>
          <w:b/>
          <w:u w:val="single"/>
        </w:rPr>
      </w:pPr>
      <w:r w:rsidRPr="00920963">
        <w:rPr>
          <w:b/>
          <w:u w:val="single"/>
        </w:rPr>
        <w:t>Consulta</w:t>
      </w:r>
      <w:r>
        <w:rPr>
          <w:b/>
          <w:u w:val="single"/>
        </w:rPr>
        <w:t xml:space="preserve"> 4</w:t>
      </w:r>
    </w:p>
    <w:p w:rsidR="00EF7388" w:rsidRPr="008274CE" w:rsidRDefault="00EF7388" w:rsidP="00EF7388">
      <w:pPr>
        <w:autoSpaceDE w:val="0"/>
        <w:autoSpaceDN w:val="0"/>
        <w:adjustRightInd w:val="0"/>
        <w:spacing w:after="0" w:line="240" w:lineRule="auto"/>
        <w:jc w:val="both"/>
      </w:pPr>
      <w:r w:rsidRPr="008274CE">
        <w:t>En el numeral 6 “Verificación para puesta en servicio de los centros” de la Sección III</w:t>
      </w:r>
      <w:r>
        <w:t xml:space="preserve"> </w:t>
      </w:r>
      <w:r w:rsidRPr="008274CE">
        <w:t>de los recaudos, se establece como condición para la puesta en servicio que: “La</w:t>
      </w:r>
      <w:r>
        <w:t xml:space="preserve"> </w:t>
      </w:r>
      <w:r w:rsidRPr="008274CE">
        <w:t>Contratista deberá presentar comprobantes de todas las tramitaciones, inscripciones</w:t>
      </w:r>
      <w:r>
        <w:t xml:space="preserve"> </w:t>
      </w:r>
      <w:r w:rsidRPr="008274CE">
        <w:t>y registros necesarios, así como la obtención de las habilitaciones y permisos</w:t>
      </w:r>
      <w:r>
        <w:t xml:space="preserve"> </w:t>
      </w:r>
      <w:r w:rsidRPr="008274CE">
        <w:t>correspondientes que hayan sido necesarias para llevar a cabo las obras</w:t>
      </w:r>
      <w:r>
        <w:t xml:space="preserve"> </w:t>
      </w:r>
      <w:r w:rsidRPr="008274CE">
        <w:t>proyectadas, ante Intendencias, UTE, OSE, BPS y Bomberos, y demás que fuesen</w:t>
      </w:r>
      <w:r>
        <w:t xml:space="preserve"> </w:t>
      </w:r>
      <w:r w:rsidRPr="008274CE">
        <w:t xml:space="preserve">exigidos por las disposiciones vigentes.” </w:t>
      </w:r>
    </w:p>
    <w:p w:rsidR="00EF7388" w:rsidRPr="008274CE" w:rsidRDefault="00EF7388" w:rsidP="00EF7388">
      <w:pPr>
        <w:autoSpaceDE w:val="0"/>
        <w:autoSpaceDN w:val="0"/>
        <w:adjustRightInd w:val="0"/>
        <w:spacing w:after="0" w:line="240" w:lineRule="auto"/>
        <w:jc w:val="both"/>
      </w:pPr>
      <w:r w:rsidRPr="008274CE">
        <w:t>Se consulta:</w:t>
      </w:r>
    </w:p>
    <w:p w:rsidR="00EF7388" w:rsidRPr="008274CE" w:rsidRDefault="00EF7388" w:rsidP="00EF7388">
      <w:pPr>
        <w:autoSpaceDE w:val="0"/>
        <w:autoSpaceDN w:val="0"/>
        <w:adjustRightInd w:val="0"/>
        <w:spacing w:after="0" w:line="240" w:lineRule="auto"/>
        <w:jc w:val="both"/>
      </w:pPr>
      <w:r w:rsidRPr="008274CE">
        <w:t>a) A qué habilitaciones o permisos se refieren con respecto a UTE</w:t>
      </w:r>
    </w:p>
    <w:p w:rsidR="00EF7388" w:rsidRPr="008274CE" w:rsidRDefault="00EF7388" w:rsidP="00EF7388">
      <w:pPr>
        <w:autoSpaceDE w:val="0"/>
        <w:autoSpaceDN w:val="0"/>
        <w:adjustRightInd w:val="0"/>
        <w:spacing w:after="0" w:line="240" w:lineRule="auto"/>
        <w:jc w:val="both"/>
      </w:pPr>
      <w:r w:rsidRPr="008274CE">
        <w:t>b) A qué habilitaciones o permisos se refieren con respecto a OSE</w:t>
      </w:r>
    </w:p>
    <w:p w:rsidR="00EF7388" w:rsidRPr="008274CE" w:rsidRDefault="00EF7388" w:rsidP="00EF7388">
      <w:pPr>
        <w:autoSpaceDE w:val="0"/>
        <w:autoSpaceDN w:val="0"/>
        <w:adjustRightInd w:val="0"/>
        <w:spacing w:after="0" w:line="240" w:lineRule="auto"/>
        <w:jc w:val="both"/>
      </w:pPr>
      <w:r w:rsidRPr="008274CE">
        <w:t>c) A qué habilitaciones o permisos se refieren con respecto a BPS</w:t>
      </w:r>
    </w:p>
    <w:p w:rsidR="00EF7388" w:rsidRPr="008274CE" w:rsidRDefault="00EF7388" w:rsidP="00EF7388">
      <w:pPr>
        <w:autoSpaceDE w:val="0"/>
        <w:autoSpaceDN w:val="0"/>
        <w:adjustRightInd w:val="0"/>
        <w:spacing w:after="0" w:line="240" w:lineRule="auto"/>
        <w:jc w:val="both"/>
      </w:pPr>
      <w:r w:rsidRPr="008274CE">
        <w:t>d) En el art. 8.4 de la Sección II de los recaudos se dispone que: “La Sociedad</w:t>
      </w:r>
      <w:r>
        <w:t xml:space="preserve"> </w:t>
      </w:r>
      <w:r w:rsidRPr="008274CE">
        <w:t>Contratista deberá obtener el Final de Obra de cada Centro con el Gobierno</w:t>
      </w:r>
      <w:r>
        <w:t xml:space="preserve"> </w:t>
      </w:r>
      <w:r w:rsidRPr="008274CE">
        <w:t>Departamental correspondiente, a más tardar 20 meses después de su puesta</w:t>
      </w:r>
      <w:r>
        <w:t xml:space="preserve"> </w:t>
      </w:r>
      <w:r w:rsidRPr="008274CE">
        <w:t>en servicio” Consideramos que este criterio es más atinado y se acerca más a</w:t>
      </w:r>
      <w:r>
        <w:t xml:space="preserve"> </w:t>
      </w:r>
      <w:r w:rsidRPr="008274CE">
        <w:t>lo que es habitual en los contratos de construcción. Se solicita que la exigencia</w:t>
      </w:r>
      <w:r>
        <w:t xml:space="preserve"> </w:t>
      </w:r>
      <w:r w:rsidRPr="008274CE">
        <w:t>de la Habilitación Final de obra sea a los 20 meses de la puesta en servicio de</w:t>
      </w:r>
      <w:r>
        <w:t xml:space="preserve"> </w:t>
      </w:r>
      <w:r w:rsidRPr="008274CE">
        <w:t>cada centro.</w:t>
      </w:r>
    </w:p>
    <w:p w:rsidR="00EF7388" w:rsidRPr="008274CE" w:rsidRDefault="00EF7388" w:rsidP="00EF7388">
      <w:pPr>
        <w:autoSpaceDE w:val="0"/>
        <w:autoSpaceDN w:val="0"/>
        <w:adjustRightInd w:val="0"/>
        <w:spacing w:after="0" w:line="240" w:lineRule="auto"/>
        <w:jc w:val="both"/>
      </w:pPr>
      <w:r w:rsidRPr="008274CE">
        <w:t>e) El otorgamiento de la Habilitación Final de la Dirección Nacional de Bomberos</w:t>
      </w:r>
      <w:r>
        <w:t xml:space="preserve"> </w:t>
      </w:r>
      <w:r w:rsidRPr="008274CE">
        <w:t>es una gestión que demora varios meses después de finalizada la obra. Es de</w:t>
      </w:r>
      <w:r>
        <w:t xml:space="preserve"> </w:t>
      </w:r>
      <w:r w:rsidRPr="008274CE">
        <w:t xml:space="preserve">uso en los contratos </w:t>
      </w:r>
      <w:r w:rsidRPr="008274CE">
        <w:lastRenderedPageBreak/>
        <w:t>de construcción (y la ANEP, así lo hace) que el Comitente</w:t>
      </w:r>
      <w:r>
        <w:t xml:space="preserve"> </w:t>
      </w:r>
      <w:r w:rsidRPr="008274CE">
        <w:t>solicite dicha habilitación para el otorgamiento de la Recepción Definitiva,</w:t>
      </w:r>
      <w:r>
        <w:t xml:space="preserve"> </w:t>
      </w:r>
      <w:r w:rsidRPr="008274CE">
        <w:t>cuando el edificio educativo ya se encuentra en funcionamiento. Se solicita que</w:t>
      </w:r>
      <w:r>
        <w:t xml:space="preserve"> </w:t>
      </w:r>
      <w:r w:rsidRPr="008274CE">
        <w:t>se adopte el mismo criterio que para la Habilitación Final de Obra de las</w:t>
      </w:r>
      <w:r>
        <w:t xml:space="preserve"> </w:t>
      </w:r>
      <w:r w:rsidRPr="008274CE">
        <w:t>Intendencias y que la Final de la Dirección Nacional de Bomberos sea exigible</w:t>
      </w:r>
      <w:r>
        <w:t xml:space="preserve"> </w:t>
      </w:r>
      <w:r w:rsidRPr="008274CE">
        <w:t>a los 20 meses de la puesta en servicio de cada centro.</w:t>
      </w:r>
    </w:p>
    <w:p w:rsidR="00EF7388" w:rsidRPr="008274CE" w:rsidRDefault="00EF7388" w:rsidP="00EF7388">
      <w:pPr>
        <w:autoSpaceDE w:val="0"/>
        <w:autoSpaceDN w:val="0"/>
        <w:adjustRightInd w:val="0"/>
        <w:spacing w:after="0" w:line="240" w:lineRule="auto"/>
        <w:jc w:val="both"/>
      </w:pPr>
    </w:p>
    <w:p w:rsidR="00EF7388" w:rsidRPr="00537D3F" w:rsidRDefault="00EF7388" w:rsidP="00EF7388">
      <w:pPr>
        <w:autoSpaceDE w:val="0"/>
        <w:autoSpaceDN w:val="0"/>
        <w:adjustRightInd w:val="0"/>
        <w:spacing w:after="0" w:line="240" w:lineRule="auto"/>
        <w:jc w:val="both"/>
        <w:rPr>
          <w:b/>
          <w:sz w:val="32"/>
        </w:rPr>
      </w:pPr>
      <w:r w:rsidRPr="00537D3F">
        <w:rPr>
          <w:b/>
          <w:sz w:val="32"/>
        </w:rPr>
        <w:t>RESPUESTA</w:t>
      </w:r>
      <w:r>
        <w:rPr>
          <w:b/>
          <w:sz w:val="32"/>
        </w:rPr>
        <w:t>:</w:t>
      </w:r>
    </w:p>
    <w:p w:rsidR="00EF7388" w:rsidRDefault="00EF7388" w:rsidP="00EF7388">
      <w:pPr>
        <w:autoSpaceDE w:val="0"/>
        <w:autoSpaceDN w:val="0"/>
        <w:adjustRightInd w:val="0"/>
        <w:spacing w:after="0" w:line="240" w:lineRule="auto"/>
        <w:jc w:val="both"/>
        <w:rPr>
          <w:b/>
        </w:rPr>
      </w:pPr>
    </w:p>
    <w:p w:rsidR="00967A50" w:rsidRDefault="00967A50" w:rsidP="00EF7388">
      <w:pPr>
        <w:autoSpaceDE w:val="0"/>
        <w:autoSpaceDN w:val="0"/>
        <w:adjustRightInd w:val="0"/>
        <w:spacing w:after="0" w:line="240" w:lineRule="auto"/>
        <w:jc w:val="both"/>
        <w:rPr>
          <w:b/>
        </w:rPr>
      </w:pPr>
      <w:r w:rsidRPr="00967A50">
        <w:rPr>
          <w:b/>
        </w:rPr>
        <w:t xml:space="preserve">En </w:t>
      </w:r>
      <w:r>
        <w:rPr>
          <w:b/>
        </w:rPr>
        <w:t>la cl</w:t>
      </w:r>
      <w:r w:rsidR="00F61043">
        <w:rPr>
          <w:b/>
        </w:rPr>
        <w:t>á</w:t>
      </w:r>
      <w:r>
        <w:rPr>
          <w:b/>
        </w:rPr>
        <w:t>usula</w:t>
      </w:r>
      <w:r w:rsidRPr="00967A50">
        <w:rPr>
          <w:b/>
        </w:rPr>
        <w:t xml:space="preserve"> 6 “Verificación para puesta en servicio de los centros” de</w:t>
      </w:r>
      <w:r>
        <w:rPr>
          <w:b/>
        </w:rPr>
        <w:t>l PCT se realiza la siguiente modificaci</w:t>
      </w:r>
      <w:r w:rsidR="00F61043">
        <w:rPr>
          <w:b/>
        </w:rPr>
        <w:t>ón</w:t>
      </w:r>
      <w:r>
        <w:rPr>
          <w:b/>
        </w:rPr>
        <w:t>.</w:t>
      </w:r>
    </w:p>
    <w:p w:rsidR="00EF7388" w:rsidRPr="00B2359B" w:rsidRDefault="00EF7388" w:rsidP="00EF7388">
      <w:pPr>
        <w:autoSpaceDE w:val="0"/>
        <w:autoSpaceDN w:val="0"/>
        <w:adjustRightInd w:val="0"/>
        <w:spacing w:after="0" w:line="240" w:lineRule="auto"/>
        <w:jc w:val="both"/>
        <w:rPr>
          <w:b/>
        </w:rPr>
      </w:pPr>
      <w:r w:rsidRPr="00B2359B">
        <w:rPr>
          <w:b/>
        </w:rPr>
        <w:t xml:space="preserve">Donde dice: </w:t>
      </w:r>
    </w:p>
    <w:p w:rsidR="00EF7388" w:rsidRDefault="00EF7388" w:rsidP="00EF7388">
      <w:pPr>
        <w:autoSpaceDE w:val="0"/>
        <w:autoSpaceDN w:val="0"/>
        <w:adjustRightInd w:val="0"/>
        <w:spacing w:after="0" w:line="240" w:lineRule="auto"/>
        <w:jc w:val="both"/>
      </w:pPr>
    </w:p>
    <w:p w:rsidR="00EF7388" w:rsidRDefault="00EF7388" w:rsidP="00EF7388">
      <w:pPr>
        <w:autoSpaceDE w:val="0"/>
        <w:autoSpaceDN w:val="0"/>
        <w:adjustRightInd w:val="0"/>
        <w:spacing w:after="0" w:line="240" w:lineRule="auto"/>
        <w:jc w:val="both"/>
      </w:pPr>
      <w:r w:rsidRPr="001F0A3B">
        <w:t xml:space="preserve"> “La</w:t>
      </w:r>
      <w:r>
        <w:t xml:space="preserve"> </w:t>
      </w:r>
      <w:r w:rsidRPr="001F0A3B">
        <w:t>Contratista deberá presentar comprobantes de todas las tramitaciones, inscripciones</w:t>
      </w:r>
      <w:r>
        <w:t xml:space="preserve"> </w:t>
      </w:r>
      <w:r w:rsidRPr="001F0A3B">
        <w:t>y registros necesarios, así como la obtención de las habilitaciones y permisos</w:t>
      </w:r>
      <w:r>
        <w:t xml:space="preserve"> </w:t>
      </w:r>
      <w:r w:rsidRPr="001F0A3B">
        <w:t>correspondientes que hayan sido necesarias para llevar a cabo las obras</w:t>
      </w:r>
      <w:r>
        <w:t xml:space="preserve"> </w:t>
      </w:r>
      <w:r w:rsidRPr="001F0A3B">
        <w:t>proyectadas, ante Intendencias, UTE, OSE, BPS y Bomberos, y demás que fuesen</w:t>
      </w:r>
      <w:r>
        <w:t xml:space="preserve"> </w:t>
      </w:r>
      <w:r w:rsidRPr="001F0A3B">
        <w:t>exigidos</w:t>
      </w:r>
      <w:r>
        <w:t xml:space="preserve"> por las disposiciones vigentes”.</w:t>
      </w:r>
    </w:p>
    <w:p w:rsidR="007615A8" w:rsidRDefault="007615A8" w:rsidP="00EF7388">
      <w:pPr>
        <w:autoSpaceDE w:val="0"/>
        <w:autoSpaceDN w:val="0"/>
        <w:adjustRightInd w:val="0"/>
        <w:spacing w:after="0" w:line="240" w:lineRule="auto"/>
        <w:jc w:val="both"/>
        <w:rPr>
          <w:b/>
        </w:rPr>
      </w:pPr>
    </w:p>
    <w:p w:rsidR="00EF7388" w:rsidRDefault="00EF7388" w:rsidP="00EF7388">
      <w:pPr>
        <w:autoSpaceDE w:val="0"/>
        <w:autoSpaceDN w:val="0"/>
        <w:adjustRightInd w:val="0"/>
        <w:spacing w:after="0" w:line="240" w:lineRule="auto"/>
        <w:jc w:val="both"/>
        <w:rPr>
          <w:b/>
        </w:rPr>
      </w:pPr>
      <w:r w:rsidRPr="00B2359B">
        <w:rPr>
          <w:b/>
        </w:rPr>
        <w:t>Debe decir:</w:t>
      </w:r>
    </w:p>
    <w:p w:rsidR="00EF7388" w:rsidRDefault="00EF7388" w:rsidP="00EF7388">
      <w:pPr>
        <w:autoSpaceDE w:val="0"/>
        <w:autoSpaceDN w:val="0"/>
        <w:adjustRightInd w:val="0"/>
        <w:spacing w:after="0" w:line="240" w:lineRule="auto"/>
        <w:jc w:val="both"/>
      </w:pPr>
      <w:r w:rsidRPr="001F0A3B">
        <w:t xml:space="preserve">“La Contratista deberá presentar comprobantes de haber </w:t>
      </w:r>
      <w:r w:rsidR="00F61043">
        <w:t>iniciado</w:t>
      </w:r>
      <w:r w:rsidR="00F61043" w:rsidRPr="001F0A3B">
        <w:t xml:space="preserve"> </w:t>
      </w:r>
      <w:r w:rsidRPr="001F0A3B">
        <w:t>todas las tramitaciones, inscripciones y registros necesarios, ante Intendencias, UTE, OSE, BPS, Bomberos y demás que fuesen exigidos por las disposiciones vigentes.”</w:t>
      </w:r>
    </w:p>
    <w:p w:rsidR="00EF7388" w:rsidRDefault="00EF7388" w:rsidP="00EF7388">
      <w:pPr>
        <w:autoSpaceDE w:val="0"/>
        <w:autoSpaceDN w:val="0"/>
        <w:adjustRightInd w:val="0"/>
        <w:spacing w:after="0" w:line="240" w:lineRule="auto"/>
        <w:jc w:val="both"/>
      </w:pPr>
    </w:p>
    <w:p w:rsidR="00EF7388" w:rsidRDefault="00EF7388" w:rsidP="00EF7388">
      <w:pPr>
        <w:autoSpaceDE w:val="0"/>
        <w:autoSpaceDN w:val="0"/>
        <w:adjustRightInd w:val="0"/>
        <w:spacing w:after="0" w:line="240" w:lineRule="auto"/>
        <w:jc w:val="both"/>
      </w:pPr>
    </w:p>
    <w:p w:rsidR="007615A8" w:rsidRDefault="007615A8" w:rsidP="00EF7388">
      <w:pPr>
        <w:autoSpaceDE w:val="0"/>
        <w:autoSpaceDN w:val="0"/>
        <w:adjustRightInd w:val="0"/>
        <w:spacing w:after="0" w:line="240" w:lineRule="auto"/>
        <w:jc w:val="both"/>
      </w:pPr>
      <w:r w:rsidRPr="007615A8">
        <w:t>En la cl</w:t>
      </w:r>
      <w:r w:rsidR="00F61043">
        <w:t>á</w:t>
      </w:r>
      <w:r w:rsidRPr="007615A8">
        <w:t>usula 8.4 del Proyecto de Contrato se realiza la siguiente modificaci</w:t>
      </w:r>
      <w:r w:rsidR="00F61043">
        <w:t>ón</w:t>
      </w:r>
      <w:r w:rsidRPr="007615A8">
        <w:t>.</w:t>
      </w:r>
    </w:p>
    <w:p w:rsidR="00EF7388" w:rsidRPr="00B2359B" w:rsidRDefault="00EF7388" w:rsidP="00EF7388">
      <w:pPr>
        <w:autoSpaceDE w:val="0"/>
        <w:autoSpaceDN w:val="0"/>
        <w:adjustRightInd w:val="0"/>
        <w:spacing w:after="0" w:line="240" w:lineRule="auto"/>
        <w:jc w:val="both"/>
        <w:rPr>
          <w:b/>
        </w:rPr>
      </w:pPr>
      <w:r w:rsidRPr="00B2359B">
        <w:rPr>
          <w:b/>
        </w:rPr>
        <w:t xml:space="preserve">Donde dice: </w:t>
      </w:r>
    </w:p>
    <w:p w:rsidR="00EF7388" w:rsidRDefault="00EF7388" w:rsidP="00EF7388">
      <w:pPr>
        <w:autoSpaceDE w:val="0"/>
        <w:autoSpaceDN w:val="0"/>
        <w:adjustRightInd w:val="0"/>
        <w:spacing w:after="0" w:line="240" w:lineRule="auto"/>
        <w:jc w:val="both"/>
      </w:pPr>
      <w:r w:rsidRPr="001F0A3B">
        <w:t>“La Sociedad</w:t>
      </w:r>
      <w:r>
        <w:t xml:space="preserve"> </w:t>
      </w:r>
      <w:r w:rsidRPr="001F0A3B">
        <w:t>Contratista deberá obtener el Final de Obra de cada Centro con el Gobierno</w:t>
      </w:r>
      <w:r>
        <w:t xml:space="preserve"> </w:t>
      </w:r>
      <w:r w:rsidRPr="001F0A3B">
        <w:t>Departamental correspondiente, a más tardar 20 meses después de su puesta</w:t>
      </w:r>
      <w:r>
        <w:t xml:space="preserve"> </w:t>
      </w:r>
      <w:r w:rsidRPr="001F0A3B">
        <w:t xml:space="preserve">en servicio” </w:t>
      </w:r>
    </w:p>
    <w:p w:rsidR="00EF7388" w:rsidRDefault="00EF7388" w:rsidP="00EF7388">
      <w:pPr>
        <w:autoSpaceDE w:val="0"/>
        <w:autoSpaceDN w:val="0"/>
        <w:adjustRightInd w:val="0"/>
        <w:spacing w:after="0" w:line="240" w:lineRule="auto"/>
        <w:jc w:val="both"/>
      </w:pPr>
    </w:p>
    <w:p w:rsidR="00EF7388" w:rsidRDefault="00EF7388" w:rsidP="00EF7388">
      <w:pPr>
        <w:autoSpaceDE w:val="0"/>
        <w:autoSpaceDN w:val="0"/>
        <w:adjustRightInd w:val="0"/>
        <w:spacing w:after="0" w:line="240" w:lineRule="auto"/>
        <w:jc w:val="both"/>
        <w:rPr>
          <w:b/>
        </w:rPr>
      </w:pPr>
      <w:r w:rsidRPr="00B2359B">
        <w:rPr>
          <w:b/>
        </w:rPr>
        <w:t>Debe decir:</w:t>
      </w:r>
    </w:p>
    <w:p w:rsidR="00EF7388" w:rsidRDefault="00EF7388" w:rsidP="00EF7388">
      <w:pPr>
        <w:autoSpaceDE w:val="0"/>
        <w:autoSpaceDN w:val="0"/>
        <w:adjustRightInd w:val="0"/>
        <w:spacing w:after="0" w:line="240" w:lineRule="auto"/>
        <w:jc w:val="both"/>
      </w:pPr>
      <w:r w:rsidRPr="001F0A3B">
        <w:t>“La Sociedad</w:t>
      </w:r>
      <w:r>
        <w:t xml:space="preserve"> </w:t>
      </w:r>
      <w:r w:rsidRPr="001F0A3B">
        <w:t>Contratista deberá obtener el Final de Obra de cada Centro con el Gobierno</w:t>
      </w:r>
      <w:r>
        <w:t xml:space="preserve"> Departamental correspondiente y la Dirección Nacional de Bomberos,</w:t>
      </w:r>
      <w:r w:rsidRPr="001F0A3B">
        <w:t xml:space="preserve"> a más tardar 20 meses después de su puesta</w:t>
      </w:r>
      <w:r>
        <w:t xml:space="preserve"> </w:t>
      </w:r>
      <w:r w:rsidRPr="001F0A3B">
        <w:t>en servicio</w:t>
      </w:r>
      <w:r w:rsidR="00F61043">
        <w:t>.</w:t>
      </w:r>
      <w:r w:rsidRPr="001F0A3B">
        <w:t xml:space="preserve">” </w:t>
      </w:r>
    </w:p>
    <w:p w:rsidR="00F61043" w:rsidRPr="001F0A3B" w:rsidRDefault="00F61043" w:rsidP="00EF7388">
      <w:pPr>
        <w:autoSpaceDE w:val="0"/>
        <w:autoSpaceDN w:val="0"/>
        <w:adjustRightInd w:val="0"/>
        <w:spacing w:after="0" w:line="240" w:lineRule="auto"/>
        <w:jc w:val="both"/>
      </w:pPr>
    </w:p>
    <w:p w:rsidR="009F6F80" w:rsidRDefault="009F6F80" w:rsidP="009F3B31">
      <w:pPr>
        <w:jc w:val="both"/>
        <w:rPr>
          <w:b/>
          <w:u w:val="single"/>
        </w:rPr>
      </w:pPr>
      <w:r>
        <w:rPr>
          <w:b/>
          <w:u w:val="single"/>
        </w:rPr>
        <w:t xml:space="preserve">Consulta  </w:t>
      </w:r>
      <w:r w:rsidR="00EF7388">
        <w:rPr>
          <w:b/>
          <w:u w:val="single"/>
        </w:rPr>
        <w:t>5</w:t>
      </w:r>
    </w:p>
    <w:p w:rsidR="001F0A3B" w:rsidRDefault="001F0A3B" w:rsidP="001F0A3B">
      <w:pPr>
        <w:autoSpaceDE w:val="0"/>
        <w:autoSpaceDN w:val="0"/>
        <w:adjustRightInd w:val="0"/>
        <w:spacing w:after="0" w:line="240" w:lineRule="auto"/>
        <w:jc w:val="both"/>
      </w:pPr>
      <w:r w:rsidRPr="001F0A3B">
        <w:t>En el artículo 8.3 “Estándares de calidad Reactivos” de la Sección III de los recaudos</w:t>
      </w:r>
      <w:r>
        <w:t xml:space="preserve"> </w:t>
      </w:r>
      <w:r w:rsidRPr="001F0A3B">
        <w:t>se establece dentro de los Servicios Requeridos que: “Todos los Centros del Proyecto</w:t>
      </w:r>
      <w:r>
        <w:t xml:space="preserve"> </w:t>
      </w:r>
      <w:r w:rsidRPr="001F0A3B">
        <w:t>deben ser operados y mantenidos de acuerdo a los estándares definidos en esta</w:t>
      </w:r>
      <w:r>
        <w:t xml:space="preserve"> </w:t>
      </w:r>
      <w:r w:rsidRPr="001F0A3B">
        <w:t>Especificación de Servicios para asegurar que éstos cumplen con todos los</w:t>
      </w:r>
      <w:r>
        <w:t xml:space="preserve"> </w:t>
      </w:r>
      <w:r w:rsidRPr="001F0A3B">
        <w:t>Estándares de Calidad Reactivos. Esto incluye: …Materiales interiores del edificio (paramentos verticales, pisos y recubrimiento de</w:t>
      </w:r>
      <w:r>
        <w:t xml:space="preserve"> </w:t>
      </w:r>
      <w:r w:rsidRPr="001F0A3B">
        <w:t>pisos, cielorrasos, muebles y accesorios interiores, incluyendo ventanas, puertas,</w:t>
      </w:r>
      <w:r>
        <w:t xml:space="preserve"> </w:t>
      </w:r>
      <w:r w:rsidRPr="001F0A3B">
        <w:t>señalizaciones, equipo sanitario y grifería en los baños, muebles y accesorios de</w:t>
      </w:r>
      <w:r>
        <w:t xml:space="preserve"> </w:t>
      </w:r>
      <w:r w:rsidRPr="001F0A3B">
        <w:t>cocina)…”</w:t>
      </w:r>
    </w:p>
    <w:p w:rsidR="001F0A3B" w:rsidRPr="001F0A3B" w:rsidRDefault="001F0A3B" w:rsidP="001F0A3B">
      <w:pPr>
        <w:autoSpaceDE w:val="0"/>
        <w:autoSpaceDN w:val="0"/>
        <w:adjustRightInd w:val="0"/>
        <w:spacing w:after="0" w:line="240" w:lineRule="auto"/>
        <w:jc w:val="both"/>
      </w:pPr>
    </w:p>
    <w:p w:rsidR="00537D3F" w:rsidRPr="00537D3F" w:rsidRDefault="00537D3F" w:rsidP="006C2D58">
      <w:pPr>
        <w:autoSpaceDE w:val="0"/>
        <w:autoSpaceDN w:val="0"/>
        <w:adjustRightInd w:val="0"/>
        <w:spacing w:after="0" w:line="240" w:lineRule="auto"/>
        <w:jc w:val="both"/>
        <w:rPr>
          <w:b/>
          <w:sz w:val="32"/>
        </w:rPr>
      </w:pPr>
      <w:r w:rsidRPr="00537D3F">
        <w:rPr>
          <w:b/>
          <w:sz w:val="32"/>
        </w:rPr>
        <w:t>RESPUESTA</w:t>
      </w:r>
      <w:r>
        <w:rPr>
          <w:b/>
          <w:sz w:val="32"/>
        </w:rPr>
        <w:t>:</w:t>
      </w:r>
    </w:p>
    <w:p w:rsidR="00AC5F2B" w:rsidRDefault="00594BB8" w:rsidP="006C2D58">
      <w:pPr>
        <w:autoSpaceDE w:val="0"/>
        <w:autoSpaceDN w:val="0"/>
        <w:adjustRightInd w:val="0"/>
        <w:spacing w:after="0" w:line="240" w:lineRule="auto"/>
        <w:jc w:val="both"/>
        <w:rPr>
          <w:b/>
        </w:rPr>
      </w:pPr>
      <w:r>
        <w:rPr>
          <w:b/>
        </w:rPr>
        <w:t>Todas las tareas de mantenimiento re</w:t>
      </w:r>
      <w:r w:rsidR="00EF7388">
        <w:rPr>
          <w:b/>
        </w:rPr>
        <w:t xml:space="preserve">fieren a los elementos que el contrato obliga a proveer al </w:t>
      </w:r>
      <w:r>
        <w:rPr>
          <w:b/>
        </w:rPr>
        <w:t>contratista</w:t>
      </w:r>
      <w:r w:rsidR="00EF7388">
        <w:rPr>
          <w:b/>
        </w:rPr>
        <w:t>.</w:t>
      </w:r>
    </w:p>
    <w:p w:rsidR="00594BB8" w:rsidRDefault="00594BB8" w:rsidP="006C2D58">
      <w:pPr>
        <w:autoSpaceDE w:val="0"/>
        <w:autoSpaceDN w:val="0"/>
        <w:adjustRightInd w:val="0"/>
        <w:spacing w:after="0" w:line="240" w:lineRule="auto"/>
        <w:jc w:val="both"/>
        <w:rPr>
          <w:b/>
        </w:rPr>
      </w:pPr>
    </w:p>
    <w:p w:rsidR="00A25CE1" w:rsidRDefault="00A25CE1" w:rsidP="00594BB8">
      <w:pPr>
        <w:jc w:val="both"/>
        <w:rPr>
          <w:b/>
        </w:rPr>
      </w:pPr>
    </w:p>
    <w:p w:rsidR="00893A32" w:rsidRDefault="00893A32" w:rsidP="00594BB8">
      <w:pPr>
        <w:jc w:val="both"/>
        <w:rPr>
          <w:b/>
        </w:rPr>
      </w:pPr>
    </w:p>
    <w:p w:rsidR="00594BB8" w:rsidRPr="00920963" w:rsidRDefault="00594BB8" w:rsidP="00594BB8">
      <w:pPr>
        <w:jc w:val="both"/>
        <w:rPr>
          <w:b/>
          <w:u w:val="single"/>
        </w:rPr>
      </w:pPr>
      <w:r>
        <w:rPr>
          <w:b/>
          <w:u w:val="single"/>
        </w:rPr>
        <w:lastRenderedPageBreak/>
        <w:t xml:space="preserve">Consulta </w:t>
      </w:r>
      <w:r w:rsidR="00EF7388">
        <w:rPr>
          <w:b/>
          <w:u w:val="single"/>
        </w:rPr>
        <w:t>6</w:t>
      </w:r>
    </w:p>
    <w:p w:rsidR="00594BB8" w:rsidRPr="00594BB8" w:rsidRDefault="00594BB8" w:rsidP="00594BB8">
      <w:pPr>
        <w:autoSpaceDE w:val="0"/>
        <w:autoSpaceDN w:val="0"/>
        <w:adjustRightInd w:val="0"/>
        <w:spacing w:after="0" w:line="240" w:lineRule="auto"/>
        <w:jc w:val="both"/>
      </w:pPr>
      <w:r w:rsidRPr="00594BB8">
        <w:t>En el Grupo R3 “Limpieza Reactiva” se define el estándar de calidad reactiva para</w:t>
      </w:r>
      <w:r>
        <w:t xml:space="preserve"> </w:t>
      </w:r>
      <w:r w:rsidRPr="00594BB8">
        <w:t>ese grupo como: “El Contratista debe realizar la limpieza necesaria ante incidentes</w:t>
      </w:r>
      <w:r>
        <w:t xml:space="preserve"> </w:t>
      </w:r>
      <w:r w:rsidRPr="00594BB8">
        <w:t>de cualquier tipo que ocurran durante Horas de Trabajo. El área afectada debe</w:t>
      </w:r>
      <w:r>
        <w:t xml:space="preserve"> </w:t>
      </w:r>
      <w:r w:rsidRPr="00594BB8">
        <w:t>retornar a los estándares requeridos”</w:t>
      </w:r>
    </w:p>
    <w:p w:rsidR="00594BB8" w:rsidRPr="00594BB8" w:rsidRDefault="00594BB8" w:rsidP="00594BB8">
      <w:pPr>
        <w:autoSpaceDE w:val="0"/>
        <w:autoSpaceDN w:val="0"/>
        <w:adjustRightInd w:val="0"/>
        <w:spacing w:after="0" w:line="240" w:lineRule="auto"/>
        <w:jc w:val="both"/>
      </w:pPr>
      <w:r w:rsidRPr="00594BB8">
        <w:t>Se solicita aclarar que:</w:t>
      </w:r>
    </w:p>
    <w:p w:rsidR="00594BB8" w:rsidRPr="00594BB8" w:rsidRDefault="00594BB8" w:rsidP="00594BB8">
      <w:pPr>
        <w:autoSpaceDE w:val="0"/>
        <w:autoSpaceDN w:val="0"/>
        <w:adjustRightInd w:val="0"/>
        <w:spacing w:after="0" w:line="240" w:lineRule="auto"/>
        <w:jc w:val="both"/>
      </w:pPr>
      <w:r w:rsidRPr="00594BB8">
        <w:t>a) dicho estándar no es aplicable al Área Funcional “Cocina con depósito de</w:t>
      </w:r>
      <w:r>
        <w:t xml:space="preserve"> </w:t>
      </w:r>
      <w:r w:rsidRPr="00594BB8">
        <w:t>alimentos y utilería” para los Jardines cuando la necesidad de limpieza esté</w:t>
      </w:r>
      <w:r>
        <w:t xml:space="preserve"> </w:t>
      </w:r>
      <w:r w:rsidRPr="00594BB8">
        <w:t>originada en las actividades de preparación y/o servicio de alimentos.</w:t>
      </w:r>
    </w:p>
    <w:p w:rsidR="00594BB8" w:rsidRPr="00594BB8" w:rsidRDefault="00594BB8" w:rsidP="00594BB8">
      <w:pPr>
        <w:autoSpaceDE w:val="0"/>
        <w:autoSpaceDN w:val="0"/>
        <w:adjustRightInd w:val="0"/>
        <w:spacing w:after="0" w:line="240" w:lineRule="auto"/>
        <w:jc w:val="both"/>
      </w:pPr>
      <w:r w:rsidRPr="00594BB8">
        <w:t>b) Dicho estándar no incluye el lavado de utensilios y enseres utilizados para la</w:t>
      </w:r>
      <w:r>
        <w:t xml:space="preserve"> </w:t>
      </w:r>
      <w:r w:rsidRPr="00594BB8">
        <w:t>preparación de alimentos ni el lavado de platos, cubiertos, vasos, etc. utilizados.</w:t>
      </w:r>
    </w:p>
    <w:p w:rsidR="00594BB8" w:rsidRPr="00594BB8" w:rsidRDefault="00594BB8" w:rsidP="00594BB8">
      <w:pPr>
        <w:autoSpaceDE w:val="0"/>
        <w:autoSpaceDN w:val="0"/>
        <w:adjustRightInd w:val="0"/>
        <w:spacing w:after="0" w:line="240" w:lineRule="auto"/>
        <w:jc w:val="both"/>
      </w:pPr>
      <w:r w:rsidRPr="00594BB8">
        <w:t>c) Se requiere mayor especificación con referencia a incidentes de cualquier tipo y</w:t>
      </w:r>
      <w:r>
        <w:t xml:space="preserve"> </w:t>
      </w:r>
      <w:r w:rsidRPr="00594BB8">
        <w:t>cuál es el plazo de respuesta y plazo de rectificación.</w:t>
      </w:r>
    </w:p>
    <w:p w:rsidR="00594BB8" w:rsidRDefault="00594BB8" w:rsidP="00594BB8">
      <w:pPr>
        <w:autoSpaceDE w:val="0"/>
        <w:autoSpaceDN w:val="0"/>
        <w:adjustRightInd w:val="0"/>
        <w:spacing w:after="0" w:line="240" w:lineRule="auto"/>
        <w:rPr>
          <w:rFonts w:ascii="Arial" w:hAnsi="Arial" w:cs="Arial"/>
          <w:color w:val="000000"/>
          <w:sz w:val="20"/>
          <w:szCs w:val="20"/>
        </w:rPr>
      </w:pPr>
    </w:p>
    <w:p w:rsidR="009F6F80" w:rsidRPr="00537D3F" w:rsidRDefault="009F6F80" w:rsidP="009F6F80">
      <w:pPr>
        <w:autoSpaceDE w:val="0"/>
        <w:autoSpaceDN w:val="0"/>
        <w:adjustRightInd w:val="0"/>
        <w:spacing w:after="0" w:line="240" w:lineRule="auto"/>
        <w:jc w:val="both"/>
        <w:rPr>
          <w:b/>
          <w:sz w:val="32"/>
        </w:rPr>
      </w:pPr>
      <w:r w:rsidRPr="00537D3F">
        <w:rPr>
          <w:b/>
          <w:sz w:val="32"/>
        </w:rPr>
        <w:t>RESPUESTA</w:t>
      </w:r>
      <w:r>
        <w:rPr>
          <w:b/>
          <w:sz w:val="32"/>
        </w:rPr>
        <w:t>:</w:t>
      </w:r>
    </w:p>
    <w:p w:rsidR="00EF7388" w:rsidRPr="00EF7388" w:rsidRDefault="00EF7388" w:rsidP="00EF7388">
      <w:pPr>
        <w:autoSpaceDE w:val="0"/>
        <w:autoSpaceDN w:val="0"/>
        <w:adjustRightInd w:val="0"/>
        <w:spacing w:after="0" w:line="240" w:lineRule="auto"/>
        <w:jc w:val="both"/>
        <w:rPr>
          <w:b/>
        </w:rPr>
      </w:pPr>
      <w:r w:rsidRPr="00EF7388">
        <w:rPr>
          <w:b/>
        </w:rPr>
        <w:t>a)</w:t>
      </w:r>
      <w:r>
        <w:rPr>
          <w:b/>
        </w:rPr>
        <w:t xml:space="preserve"> </w:t>
      </w:r>
      <w:r w:rsidRPr="00EF7388">
        <w:rPr>
          <w:b/>
        </w:rPr>
        <w:t>y c)</w:t>
      </w:r>
    </w:p>
    <w:p w:rsidR="00594BB8" w:rsidRPr="00594BB8" w:rsidRDefault="00594BB8" w:rsidP="00594BB8">
      <w:pPr>
        <w:autoSpaceDE w:val="0"/>
        <w:autoSpaceDN w:val="0"/>
        <w:adjustRightInd w:val="0"/>
        <w:spacing w:after="0" w:line="240" w:lineRule="auto"/>
        <w:jc w:val="both"/>
        <w:rPr>
          <w:b/>
        </w:rPr>
      </w:pPr>
      <w:r w:rsidRPr="00594BB8">
        <w:rPr>
          <w:b/>
        </w:rPr>
        <w:t>El indicador R3-1</w:t>
      </w:r>
      <w:r w:rsidR="007615A8">
        <w:rPr>
          <w:b/>
        </w:rPr>
        <w:t xml:space="preserve"> de la cl</w:t>
      </w:r>
      <w:r w:rsidR="00F61043">
        <w:rPr>
          <w:b/>
        </w:rPr>
        <w:t>á</w:t>
      </w:r>
      <w:r w:rsidR="007615A8">
        <w:rPr>
          <w:b/>
        </w:rPr>
        <w:t>usula 8.3.3 (Grupo 3- Limpieza Reactiva) del PCT,</w:t>
      </w:r>
      <w:r w:rsidRPr="00594BB8">
        <w:rPr>
          <w:b/>
        </w:rPr>
        <w:t xml:space="preserve"> debe decir:</w:t>
      </w:r>
    </w:p>
    <w:p w:rsidR="00594BB8" w:rsidRDefault="00594BB8" w:rsidP="00594BB8">
      <w:pPr>
        <w:autoSpaceDE w:val="0"/>
        <w:autoSpaceDN w:val="0"/>
        <w:adjustRightInd w:val="0"/>
        <w:spacing w:after="0" w:line="240" w:lineRule="auto"/>
        <w:jc w:val="both"/>
        <w:rPr>
          <w:b/>
        </w:rPr>
      </w:pPr>
      <w:r>
        <w:rPr>
          <w:b/>
        </w:rPr>
        <w:t>“</w:t>
      </w:r>
      <w:r w:rsidRPr="00594BB8">
        <w:rPr>
          <w:b/>
        </w:rPr>
        <w:t xml:space="preserve">Estándar de Calidad Reactiva: Excepto en </w:t>
      </w:r>
      <w:r w:rsidR="00F61043">
        <w:rPr>
          <w:b/>
        </w:rPr>
        <w:t>cocina</w:t>
      </w:r>
      <w:r w:rsidR="00F6043A">
        <w:rPr>
          <w:b/>
        </w:rPr>
        <w:t>/</w:t>
      </w:r>
      <w:r w:rsidRPr="00594BB8">
        <w:rPr>
          <w:b/>
        </w:rPr>
        <w:t>comedor/patio de invierno</w:t>
      </w:r>
      <w:r w:rsidR="00F61043">
        <w:rPr>
          <w:b/>
        </w:rPr>
        <w:t xml:space="preserve"> </w:t>
      </w:r>
      <w:r>
        <w:rPr>
          <w:b/>
        </w:rPr>
        <w:t>en horarios de alimentación</w:t>
      </w:r>
      <w:r w:rsidRPr="00594BB8">
        <w:rPr>
          <w:b/>
        </w:rPr>
        <w:t xml:space="preserve">, la Contratista debe realizar la limpieza necesaria en elementos que formen parte del contrato ante derrames y accidentes de cualquier tipo que ocurran durante Horas de Trabajo. </w:t>
      </w:r>
    </w:p>
    <w:p w:rsidR="00594BB8" w:rsidRPr="00594BB8" w:rsidRDefault="00594BB8" w:rsidP="00594BB8">
      <w:pPr>
        <w:autoSpaceDE w:val="0"/>
        <w:autoSpaceDN w:val="0"/>
        <w:adjustRightInd w:val="0"/>
        <w:spacing w:after="0" w:line="240" w:lineRule="auto"/>
        <w:jc w:val="both"/>
        <w:rPr>
          <w:b/>
        </w:rPr>
      </w:pPr>
      <w:r w:rsidRPr="00594BB8">
        <w:rPr>
          <w:b/>
        </w:rPr>
        <w:t xml:space="preserve">El área afectada debe retornar a los estándares requeridos. </w:t>
      </w:r>
    </w:p>
    <w:p w:rsidR="00594BB8" w:rsidRPr="00594BB8" w:rsidRDefault="00594BB8" w:rsidP="00594BB8">
      <w:pPr>
        <w:autoSpaceDE w:val="0"/>
        <w:autoSpaceDN w:val="0"/>
        <w:adjustRightInd w:val="0"/>
        <w:spacing w:after="0" w:line="240" w:lineRule="auto"/>
        <w:jc w:val="both"/>
        <w:rPr>
          <w:b/>
        </w:rPr>
      </w:pPr>
    </w:p>
    <w:p w:rsidR="00F61043" w:rsidRDefault="00594BB8" w:rsidP="00594BB8">
      <w:pPr>
        <w:autoSpaceDE w:val="0"/>
        <w:autoSpaceDN w:val="0"/>
        <w:adjustRightInd w:val="0"/>
        <w:spacing w:after="0" w:line="240" w:lineRule="auto"/>
        <w:jc w:val="both"/>
        <w:rPr>
          <w:b/>
        </w:rPr>
      </w:pPr>
      <w:r w:rsidRPr="00594BB8">
        <w:rPr>
          <w:b/>
        </w:rPr>
        <w:t>Prioridad: A los fines del Factor de Descuento por Calidad: Alta, si existe algún riesgo a la seguridad o la salud; Baja en otros casos</w:t>
      </w:r>
      <w:r w:rsidR="00F61043">
        <w:rPr>
          <w:b/>
        </w:rPr>
        <w:t>.</w:t>
      </w:r>
    </w:p>
    <w:p w:rsidR="00F61043" w:rsidRDefault="00F61043" w:rsidP="00594BB8">
      <w:pPr>
        <w:autoSpaceDE w:val="0"/>
        <w:autoSpaceDN w:val="0"/>
        <w:adjustRightInd w:val="0"/>
        <w:spacing w:after="0" w:line="240" w:lineRule="auto"/>
        <w:jc w:val="both"/>
        <w:rPr>
          <w:b/>
        </w:rPr>
      </w:pPr>
    </w:p>
    <w:p w:rsidR="00594BB8" w:rsidRPr="00F6043A" w:rsidRDefault="00F6043A" w:rsidP="00F6043A">
      <w:pPr>
        <w:autoSpaceDE w:val="0"/>
        <w:autoSpaceDN w:val="0"/>
        <w:adjustRightInd w:val="0"/>
        <w:spacing w:after="0" w:line="240" w:lineRule="auto"/>
        <w:rPr>
          <w:rFonts w:ascii="Arial" w:hAnsi="Arial" w:cs="Arial"/>
          <w:bCs/>
          <w:color w:val="4F81BD" w:themeColor="accent1"/>
          <w:sz w:val="20"/>
          <w:szCs w:val="20"/>
        </w:rPr>
      </w:pPr>
      <w:r w:rsidRPr="00837BE5">
        <w:rPr>
          <w:rFonts w:ascii="Arial" w:hAnsi="Arial" w:cs="Arial"/>
          <w:bCs/>
          <w:sz w:val="20"/>
          <w:szCs w:val="20"/>
        </w:rPr>
        <w:t xml:space="preserve">Plazo de Respuesta: 1 hora. </w:t>
      </w:r>
      <w:r w:rsidRPr="00837BE5">
        <w:rPr>
          <w:rFonts w:ascii="Arial" w:hAnsi="Arial" w:cs="Arial"/>
          <w:bCs/>
          <w:sz w:val="20"/>
          <w:szCs w:val="20"/>
        </w:rPr>
        <w:tab/>
      </w:r>
      <w:r w:rsidRPr="00837BE5">
        <w:rPr>
          <w:rFonts w:ascii="Arial" w:hAnsi="Arial" w:cs="Arial"/>
          <w:bCs/>
          <w:sz w:val="20"/>
          <w:szCs w:val="20"/>
        </w:rPr>
        <w:tab/>
        <w:t>Plazo de Rectificación: 4 horas</w:t>
      </w:r>
      <w:r>
        <w:rPr>
          <w:rFonts w:ascii="Arial" w:hAnsi="Arial" w:cs="Arial"/>
          <w:bCs/>
          <w:color w:val="4F81BD" w:themeColor="accent1"/>
          <w:sz w:val="20"/>
          <w:szCs w:val="20"/>
        </w:rPr>
        <w:t>.</w:t>
      </w:r>
      <w:r w:rsidR="007615A8">
        <w:rPr>
          <w:b/>
        </w:rPr>
        <w:t>”.</w:t>
      </w:r>
      <w:r w:rsidR="00594BB8" w:rsidRPr="00594BB8">
        <w:rPr>
          <w:b/>
        </w:rPr>
        <w:t xml:space="preserve"> </w:t>
      </w:r>
    </w:p>
    <w:p w:rsidR="00905964" w:rsidRDefault="00905964" w:rsidP="00905964">
      <w:pPr>
        <w:autoSpaceDE w:val="0"/>
        <w:autoSpaceDN w:val="0"/>
        <w:adjustRightInd w:val="0"/>
        <w:spacing w:after="0" w:line="240" w:lineRule="auto"/>
        <w:jc w:val="both"/>
        <w:rPr>
          <w:b/>
        </w:rPr>
      </w:pPr>
    </w:p>
    <w:p w:rsidR="00F6043A" w:rsidRPr="00F6043A" w:rsidRDefault="00F6043A" w:rsidP="00905964">
      <w:pPr>
        <w:autoSpaceDE w:val="0"/>
        <w:autoSpaceDN w:val="0"/>
        <w:adjustRightInd w:val="0"/>
        <w:spacing w:after="0" w:line="240" w:lineRule="auto"/>
        <w:jc w:val="both"/>
      </w:pPr>
      <w:r w:rsidRPr="00F6043A">
        <w:t>La columna Métodos de Verificación no tiene cambios.</w:t>
      </w:r>
    </w:p>
    <w:p w:rsidR="00F6043A" w:rsidRDefault="00F6043A" w:rsidP="00905964">
      <w:pPr>
        <w:autoSpaceDE w:val="0"/>
        <w:autoSpaceDN w:val="0"/>
        <w:adjustRightInd w:val="0"/>
        <w:spacing w:after="0" w:line="240" w:lineRule="auto"/>
        <w:jc w:val="both"/>
        <w:rPr>
          <w:b/>
        </w:rPr>
      </w:pPr>
    </w:p>
    <w:p w:rsidR="00594BB8" w:rsidRDefault="00594BB8" w:rsidP="00905964">
      <w:pPr>
        <w:autoSpaceDE w:val="0"/>
        <w:autoSpaceDN w:val="0"/>
        <w:adjustRightInd w:val="0"/>
        <w:spacing w:after="0" w:line="240" w:lineRule="auto"/>
        <w:jc w:val="both"/>
        <w:rPr>
          <w:b/>
        </w:rPr>
      </w:pPr>
      <w:r>
        <w:rPr>
          <w:b/>
        </w:rPr>
        <w:t>b) No se incluye.</w:t>
      </w:r>
    </w:p>
    <w:p w:rsidR="00594BB8" w:rsidRDefault="00594BB8" w:rsidP="00905964">
      <w:pPr>
        <w:autoSpaceDE w:val="0"/>
        <w:autoSpaceDN w:val="0"/>
        <w:adjustRightInd w:val="0"/>
        <w:spacing w:after="0" w:line="240" w:lineRule="auto"/>
        <w:jc w:val="both"/>
        <w:rPr>
          <w:b/>
        </w:rPr>
      </w:pPr>
    </w:p>
    <w:p w:rsidR="009F6F80" w:rsidRDefault="009F6F80" w:rsidP="009F6F80">
      <w:pPr>
        <w:jc w:val="both"/>
        <w:rPr>
          <w:b/>
          <w:u w:val="single"/>
        </w:rPr>
      </w:pPr>
      <w:r>
        <w:rPr>
          <w:b/>
          <w:u w:val="single"/>
        </w:rPr>
        <w:t xml:space="preserve">Consulta </w:t>
      </w:r>
      <w:r w:rsidR="007B532B">
        <w:rPr>
          <w:b/>
          <w:u w:val="single"/>
        </w:rPr>
        <w:t>7</w:t>
      </w:r>
      <w:r>
        <w:rPr>
          <w:b/>
          <w:u w:val="single"/>
        </w:rPr>
        <w:t xml:space="preserve"> </w:t>
      </w:r>
    </w:p>
    <w:p w:rsidR="00594BB8" w:rsidRDefault="00594BB8" w:rsidP="00594BB8">
      <w:pPr>
        <w:autoSpaceDE w:val="0"/>
        <w:autoSpaceDN w:val="0"/>
        <w:adjustRightInd w:val="0"/>
        <w:spacing w:after="0" w:line="240" w:lineRule="auto"/>
        <w:jc w:val="both"/>
      </w:pPr>
      <w:r w:rsidRPr="00594BB8">
        <w:t>En el numeral Q1-8 y otros de la Sección III que refieren al Control de Pestes. Se</w:t>
      </w:r>
      <w:r>
        <w:t xml:space="preserve"> </w:t>
      </w:r>
      <w:r w:rsidRPr="00594BB8">
        <w:t>solicita aclarar qué plagas se deben controlar. Se solicita explicitar la Normativa de</w:t>
      </w:r>
      <w:r>
        <w:t xml:space="preserve"> </w:t>
      </w:r>
      <w:r w:rsidRPr="00594BB8">
        <w:t>referencia y un estándar objetivo de cumplimiento de este requisito</w:t>
      </w:r>
      <w:r>
        <w:t>.</w:t>
      </w:r>
    </w:p>
    <w:p w:rsidR="00594BB8" w:rsidRPr="00594BB8" w:rsidRDefault="00594BB8" w:rsidP="00594BB8">
      <w:pPr>
        <w:autoSpaceDE w:val="0"/>
        <w:autoSpaceDN w:val="0"/>
        <w:adjustRightInd w:val="0"/>
        <w:spacing w:after="0" w:line="240" w:lineRule="auto"/>
        <w:jc w:val="both"/>
      </w:pPr>
    </w:p>
    <w:p w:rsidR="009F6F80" w:rsidRPr="00537D3F" w:rsidRDefault="009F6F80" w:rsidP="009F6F80">
      <w:pPr>
        <w:autoSpaceDE w:val="0"/>
        <w:autoSpaceDN w:val="0"/>
        <w:adjustRightInd w:val="0"/>
        <w:spacing w:after="0" w:line="240" w:lineRule="auto"/>
        <w:jc w:val="both"/>
        <w:rPr>
          <w:b/>
          <w:sz w:val="32"/>
        </w:rPr>
      </w:pPr>
      <w:r w:rsidRPr="00537D3F">
        <w:rPr>
          <w:b/>
          <w:sz w:val="32"/>
        </w:rPr>
        <w:t>RESPUESTA</w:t>
      </w:r>
      <w:r>
        <w:rPr>
          <w:b/>
          <w:sz w:val="32"/>
        </w:rPr>
        <w:t>:</w:t>
      </w:r>
    </w:p>
    <w:p w:rsidR="00903265" w:rsidRDefault="00594BB8" w:rsidP="00903265">
      <w:pPr>
        <w:autoSpaceDE w:val="0"/>
        <w:autoSpaceDN w:val="0"/>
        <w:adjustRightInd w:val="0"/>
        <w:spacing w:after="0" w:line="240" w:lineRule="auto"/>
        <w:jc w:val="both"/>
        <w:rPr>
          <w:b/>
        </w:rPr>
      </w:pPr>
      <w:r w:rsidRPr="00594BB8">
        <w:rPr>
          <w:b/>
        </w:rPr>
        <w:t>Toda fauna que genere riesgos a la salud, de seguridad o problemas al edificio. La Contratista deberá cumplir con toda normativa que aplique, nacional y departamental</w:t>
      </w:r>
      <w:r w:rsidR="002E157A">
        <w:rPr>
          <w:b/>
        </w:rPr>
        <w:t>.</w:t>
      </w:r>
    </w:p>
    <w:p w:rsidR="008A47E8" w:rsidRDefault="008A47E8" w:rsidP="00903265">
      <w:pPr>
        <w:autoSpaceDE w:val="0"/>
        <w:autoSpaceDN w:val="0"/>
        <w:adjustRightInd w:val="0"/>
        <w:spacing w:after="0" w:line="240" w:lineRule="auto"/>
        <w:jc w:val="both"/>
        <w:rPr>
          <w:b/>
        </w:rPr>
      </w:pPr>
    </w:p>
    <w:p w:rsidR="002E157A" w:rsidRPr="002E157A" w:rsidRDefault="002E157A" w:rsidP="00903265">
      <w:pPr>
        <w:autoSpaceDE w:val="0"/>
        <w:autoSpaceDN w:val="0"/>
        <w:adjustRightInd w:val="0"/>
        <w:spacing w:after="0" w:line="240" w:lineRule="auto"/>
        <w:jc w:val="both"/>
        <w:rPr>
          <w:b/>
          <w:u w:val="single"/>
        </w:rPr>
      </w:pPr>
      <w:r w:rsidRPr="002E157A">
        <w:rPr>
          <w:b/>
          <w:u w:val="single"/>
        </w:rPr>
        <w:t>Consulta 8:</w:t>
      </w:r>
    </w:p>
    <w:p w:rsidR="002E157A" w:rsidRDefault="002E157A" w:rsidP="00903265">
      <w:pPr>
        <w:autoSpaceDE w:val="0"/>
        <w:autoSpaceDN w:val="0"/>
        <w:adjustRightInd w:val="0"/>
        <w:spacing w:after="0" w:line="240" w:lineRule="auto"/>
        <w:jc w:val="both"/>
        <w:rPr>
          <w:b/>
        </w:rPr>
      </w:pPr>
    </w:p>
    <w:p w:rsidR="002E157A" w:rsidRPr="002E157A" w:rsidRDefault="002E157A" w:rsidP="00903265">
      <w:pPr>
        <w:autoSpaceDE w:val="0"/>
        <w:autoSpaceDN w:val="0"/>
        <w:adjustRightInd w:val="0"/>
        <w:spacing w:after="0" w:line="240" w:lineRule="auto"/>
        <w:jc w:val="both"/>
      </w:pPr>
      <w:r w:rsidRPr="002E157A">
        <w:t>Cambios en la normativa En la Declaración Jurada de Requisitos de Admisibilidad se declara que se estudió y ace</w:t>
      </w:r>
      <w:bookmarkStart w:id="0" w:name="_GoBack"/>
      <w:bookmarkEnd w:id="0"/>
      <w:r w:rsidRPr="002E157A">
        <w:t>pt</w:t>
      </w:r>
      <w:r>
        <w:t>ó</w:t>
      </w:r>
      <w:r w:rsidRPr="002E157A">
        <w:t xml:space="preserve"> la normativa aplicable. En los Riesgos de la Sociedad Contratista se nombra el cambio en la normativa, siempre que no efecto este p</w:t>
      </w:r>
      <w:r>
        <w:t>royecto. Solicitamos eliminar el</w:t>
      </w:r>
      <w:r w:rsidRPr="002E157A">
        <w:t xml:space="preserve"> riesgo de que la Sociedad Contratista se adapte a los cambios en la normativa.</w:t>
      </w:r>
    </w:p>
    <w:p w:rsidR="002E157A" w:rsidRDefault="002E157A" w:rsidP="00903265">
      <w:pPr>
        <w:autoSpaceDE w:val="0"/>
        <w:autoSpaceDN w:val="0"/>
        <w:adjustRightInd w:val="0"/>
        <w:spacing w:after="0" w:line="240" w:lineRule="auto"/>
        <w:jc w:val="both"/>
        <w:rPr>
          <w:b/>
        </w:rPr>
      </w:pPr>
    </w:p>
    <w:p w:rsidR="002E157A" w:rsidRPr="00537D3F" w:rsidRDefault="002E157A" w:rsidP="002E157A">
      <w:pPr>
        <w:autoSpaceDE w:val="0"/>
        <w:autoSpaceDN w:val="0"/>
        <w:adjustRightInd w:val="0"/>
        <w:spacing w:after="0" w:line="240" w:lineRule="auto"/>
        <w:jc w:val="both"/>
        <w:rPr>
          <w:b/>
          <w:sz w:val="32"/>
        </w:rPr>
      </w:pPr>
      <w:r w:rsidRPr="00537D3F">
        <w:rPr>
          <w:b/>
          <w:sz w:val="32"/>
        </w:rPr>
        <w:t>RESPUESTA</w:t>
      </w:r>
      <w:r>
        <w:rPr>
          <w:b/>
          <w:sz w:val="32"/>
        </w:rPr>
        <w:t>:</w:t>
      </w:r>
    </w:p>
    <w:p w:rsidR="002E157A" w:rsidRDefault="002E157A" w:rsidP="002E157A">
      <w:pPr>
        <w:autoSpaceDE w:val="0"/>
        <w:autoSpaceDN w:val="0"/>
        <w:adjustRightInd w:val="0"/>
        <w:spacing w:after="0" w:line="240" w:lineRule="auto"/>
        <w:jc w:val="both"/>
        <w:rPr>
          <w:b/>
        </w:rPr>
      </w:pPr>
      <w:r>
        <w:rPr>
          <w:b/>
        </w:rPr>
        <w:t>Se mantiene lo establecido en los documentos.</w:t>
      </w:r>
    </w:p>
    <w:p w:rsidR="002E157A" w:rsidRDefault="002E157A" w:rsidP="00903265">
      <w:pPr>
        <w:autoSpaceDE w:val="0"/>
        <w:autoSpaceDN w:val="0"/>
        <w:adjustRightInd w:val="0"/>
        <w:spacing w:after="0" w:line="240" w:lineRule="auto"/>
        <w:jc w:val="both"/>
        <w:rPr>
          <w:b/>
        </w:rPr>
      </w:pPr>
    </w:p>
    <w:p w:rsidR="009F6F80" w:rsidRDefault="009F6F80" w:rsidP="009F3B31">
      <w:pPr>
        <w:jc w:val="both"/>
      </w:pPr>
      <w:r w:rsidRPr="009F6F80">
        <w:rPr>
          <w:b/>
          <w:u w:val="single"/>
        </w:rPr>
        <w:t xml:space="preserve">Consulta </w:t>
      </w:r>
      <w:r w:rsidR="002E157A">
        <w:rPr>
          <w:b/>
          <w:u w:val="single"/>
        </w:rPr>
        <w:t>9</w:t>
      </w:r>
      <w:r w:rsidR="009F3B31">
        <w:t>:</w:t>
      </w:r>
    </w:p>
    <w:p w:rsidR="00A56AC7" w:rsidRPr="00A56AC7" w:rsidRDefault="00A56AC7" w:rsidP="00A56AC7">
      <w:pPr>
        <w:autoSpaceDE w:val="0"/>
        <w:autoSpaceDN w:val="0"/>
        <w:adjustRightInd w:val="0"/>
        <w:spacing w:after="0" w:line="240" w:lineRule="auto"/>
        <w:jc w:val="both"/>
      </w:pPr>
      <w:r w:rsidRPr="00A56AC7">
        <w:t>En la clausula 16 se detalla este punto y solicitamos agregar un premio por extinción anticipada</w:t>
      </w:r>
      <w:r>
        <w:t xml:space="preserve"> </w:t>
      </w:r>
      <w:r w:rsidRPr="00A56AC7">
        <w:t>del contrato por causas imputables a la APC, premio del entorno a 20% del valor de rescate de</w:t>
      </w:r>
      <w:r>
        <w:t xml:space="preserve"> </w:t>
      </w:r>
      <w:r w:rsidRPr="00A56AC7">
        <w:t>las inversiones</w:t>
      </w:r>
    </w:p>
    <w:p w:rsidR="008A47E8" w:rsidRDefault="008A47E8" w:rsidP="00903265">
      <w:pPr>
        <w:autoSpaceDE w:val="0"/>
        <w:autoSpaceDN w:val="0"/>
        <w:adjustRightInd w:val="0"/>
        <w:spacing w:after="0" w:line="240" w:lineRule="auto"/>
        <w:jc w:val="both"/>
      </w:pPr>
    </w:p>
    <w:p w:rsidR="00B77E37" w:rsidRPr="00537D3F" w:rsidRDefault="00B77E37" w:rsidP="00B77E37">
      <w:pPr>
        <w:autoSpaceDE w:val="0"/>
        <w:autoSpaceDN w:val="0"/>
        <w:adjustRightInd w:val="0"/>
        <w:spacing w:after="0" w:line="240" w:lineRule="auto"/>
        <w:jc w:val="both"/>
        <w:rPr>
          <w:b/>
          <w:sz w:val="32"/>
        </w:rPr>
      </w:pPr>
      <w:r w:rsidRPr="00537D3F">
        <w:rPr>
          <w:b/>
          <w:sz w:val="32"/>
        </w:rPr>
        <w:t>RESPUESTA</w:t>
      </w:r>
      <w:r>
        <w:rPr>
          <w:b/>
          <w:sz w:val="32"/>
        </w:rPr>
        <w:t>:</w:t>
      </w:r>
    </w:p>
    <w:p w:rsidR="008A47E8" w:rsidRDefault="008A47E8" w:rsidP="00903265">
      <w:pPr>
        <w:autoSpaceDE w:val="0"/>
        <w:autoSpaceDN w:val="0"/>
        <w:adjustRightInd w:val="0"/>
        <w:spacing w:after="0" w:line="240" w:lineRule="auto"/>
        <w:jc w:val="both"/>
        <w:rPr>
          <w:b/>
        </w:rPr>
      </w:pPr>
      <w:r>
        <w:rPr>
          <w:b/>
        </w:rPr>
        <w:t xml:space="preserve">Se mantiene lo </w:t>
      </w:r>
      <w:r w:rsidR="007615A8">
        <w:rPr>
          <w:b/>
        </w:rPr>
        <w:t>establecido</w:t>
      </w:r>
      <w:r>
        <w:rPr>
          <w:b/>
        </w:rPr>
        <w:t xml:space="preserve"> en los documentos. </w:t>
      </w:r>
    </w:p>
    <w:p w:rsidR="00903265" w:rsidRDefault="008A47E8" w:rsidP="00903265">
      <w:pPr>
        <w:autoSpaceDE w:val="0"/>
        <w:autoSpaceDN w:val="0"/>
        <w:adjustRightInd w:val="0"/>
        <w:spacing w:after="0" w:line="240" w:lineRule="auto"/>
        <w:jc w:val="both"/>
        <w:rPr>
          <w:b/>
        </w:rPr>
      </w:pPr>
      <w:r>
        <w:rPr>
          <w:b/>
        </w:rPr>
        <w:t>La compensación está prevista en</w:t>
      </w:r>
      <w:r w:rsidR="007B532B">
        <w:rPr>
          <w:b/>
        </w:rPr>
        <w:t xml:space="preserve"> la cláusula</w:t>
      </w:r>
      <w:r>
        <w:rPr>
          <w:b/>
        </w:rPr>
        <w:t xml:space="preserve"> 16.2.2.3 del Contrato.</w:t>
      </w:r>
    </w:p>
    <w:p w:rsidR="008A47E8" w:rsidRPr="00903265" w:rsidRDefault="008A47E8" w:rsidP="00903265">
      <w:pPr>
        <w:autoSpaceDE w:val="0"/>
        <w:autoSpaceDN w:val="0"/>
        <w:adjustRightInd w:val="0"/>
        <w:spacing w:after="0" w:line="240" w:lineRule="auto"/>
        <w:jc w:val="both"/>
        <w:rPr>
          <w:b/>
        </w:rPr>
      </w:pPr>
    </w:p>
    <w:p w:rsidR="00920963" w:rsidRDefault="00920963" w:rsidP="00D92716">
      <w:pPr>
        <w:jc w:val="both"/>
        <w:rPr>
          <w:b/>
          <w:u w:val="single"/>
        </w:rPr>
      </w:pPr>
      <w:r w:rsidRPr="00920963">
        <w:rPr>
          <w:b/>
          <w:u w:val="single"/>
        </w:rPr>
        <w:t xml:space="preserve">Consulta </w:t>
      </w:r>
      <w:r w:rsidR="002E157A">
        <w:rPr>
          <w:b/>
          <w:u w:val="single"/>
        </w:rPr>
        <w:t>10:</w:t>
      </w:r>
    </w:p>
    <w:p w:rsidR="003627A3" w:rsidRPr="003627A3" w:rsidRDefault="003627A3" w:rsidP="003627A3">
      <w:pPr>
        <w:autoSpaceDE w:val="0"/>
        <w:autoSpaceDN w:val="0"/>
        <w:adjustRightInd w:val="0"/>
        <w:spacing w:after="0" w:line="240" w:lineRule="auto"/>
        <w:jc w:val="both"/>
      </w:pPr>
      <w:r w:rsidRPr="003627A3">
        <w:t>Certificados de Crédito:</w:t>
      </w:r>
    </w:p>
    <w:p w:rsidR="003627A3" w:rsidRPr="003627A3" w:rsidRDefault="003627A3" w:rsidP="003627A3">
      <w:pPr>
        <w:autoSpaceDE w:val="0"/>
        <w:autoSpaceDN w:val="0"/>
        <w:adjustRightInd w:val="0"/>
        <w:spacing w:after="0" w:line="240" w:lineRule="auto"/>
        <w:jc w:val="both"/>
      </w:pPr>
      <w:r w:rsidRPr="003627A3">
        <w:t>En el Pliego de Condiciones Administrativas punto “3.3 REGIMEN TRIBUTARIO” se establece la</w:t>
      </w:r>
      <w:r>
        <w:t xml:space="preserve"> </w:t>
      </w:r>
      <w:r w:rsidRPr="003627A3">
        <w:t>devolución del IVA plaza, que se materializará por medio de la emisión de Certificados de Crédito</w:t>
      </w:r>
      <w:r>
        <w:t xml:space="preserve"> </w:t>
      </w:r>
      <w:r w:rsidRPr="003627A3">
        <w:t>por parte de la DGI.</w:t>
      </w:r>
    </w:p>
    <w:p w:rsidR="003627A3" w:rsidRPr="003627A3" w:rsidRDefault="003627A3" w:rsidP="003627A3">
      <w:pPr>
        <w:autoSpaceDE w:val="0"/>
        <w:autoSpaceDN w:val="0"/>
        <w:adjustRightInd w:val="0"/>
        <w:spacing w:after="0" w:line="240" w:lineRule="auto"/>
        <w:jc w:val="both"/>
      </w:pPr>
      <w:r w:rsidRPr="003627A3">
        <w:t>Con fecha 30 de Enero 2017 se dictó la Resolución que lo concreta en todos sus términos y</w:t>
      </w:r>
    </w:p>
    <w:p w:rsidR="003627A3" w:rsidRPr="003627A3" w:rsidRDefault="003627A3" w:rsidP="003627A3">
      <w:pPr>
        <w:autoSpaceDE w:val="0"/>
        <w:autoSpaceDN w:val="0"/>
        <w:adjustRightInd w:val="0"/>
        <w:spacing w:after="0" w:line="240" w:lineRule="auto"/>
        <w:jc w:val="both"/>
      </w:pPr>
      <w:r w:rsidRPr="003627A3">
        <w:t>confirma lo establecido en el Pliego de que se utilizarán en régimen asimilado al de exportador.</w:t>
      </w:r>
    </w:p>
    <w:p w:rsidR="003627A3" w:rsidRPr="003627A3" w:rsidRDefault="003627A3" w:rsidP="003627A3">
      <w:pPr>
        <w:autoSpaceDE w:val="0"/>
        <w:autoSpaceDN w:val="0"/>
        <w:adjustRightInd w:val="0"/>
        <w:spacing w:after="0" w:line="240" w:lineRule="auto"/>
        <w:jc w:val="both"/>
      </w:pPr>
      <w:r w:rsidRPr="003627A3">
        <w:t>Esto constituye sin duda un importante beneficio fiscal aplicable al Contrato de Participación</w:t>
      </w:r>
      <w:r>
        <w:t xml:space="preserve"> </w:t>
      </w:r>
      <w:r w:rsidRPr="003627A3">
        <w:t>Público-Privada en cuestión.</w:t>
      </w:r>
    </w:p>
    <w:p w:rsidR="003627A3" w:rsidRDefault="003627A3" w:rsidP="003627A3">
      <w:pPr>
        <w:autoSpaceDE w:val="0"/>
        <w:autoSpaceDN w:val="0"/>
        <w:adjustRightInd w:val="0"/>
        <w:spacing w:after="0" w:line="240" w:lineRule="auto"/>
        <w:jc w:val="both"/>
      </w:pPr>
      <w:r w:rsidRPr="003627A3">
        <w:t>Ese estímulo que el Estado está dispuesto a dar para apuntalar estas iniciativas; entendemos que a</w:t>
      </w:r>
      <w:r>
        <w:t xml:space="preserve"> </w:t>
      </w:r>
      <w:r w:rsidRPr="003627A3">
        <w:t>efectos de lograr su mayor impacto, es necesario establecer con toda claridad la modalidad que</w:t>
      </w:r>
      <w:r>
        <w:t xml:space="preserve"> </w:t>
      </w:r>
      <w:r w:rsidRPr="003627A3">
        <w:t>permita utilizar estos Certificados para el pago de las Leyes Sociales correspondientes a las obras</w:t>
      </w:r>
    </w:p>
    <w:p w:rsidR="003627A3" w:rsidRPr="003627A3" w:rsidRDefault="003627A3" w:rsidP="003627A3">
      <w:pPr>
        <w:autoSpaceDE w:val="0"/>
        <w:autoSpaceDN w:val="0"/>
        <w:adjustRightInd w:val="0"/>
        <w:spacing w:after="0" w:line="240" w:lineRule="auto"/>
        <w:jc w:val="both"/>
      </w:pPr>
    </w:p>
    <w:p w:rsidR="00BA351A" w:rsidRPr="00537D3F" w:rsidRDefault="00BA351A" w:rsidP="00BA351A">
      <w:pPr>
        <w:autoSpaceDE w:val="0"/>
        <w:autoSpaceDN w:val="0"/>
        <w:adjustRightInd w:val="0"/>
        <w:spacing w:after="0" w:line="240" w:lineRule="auto"/>
        <w:jc w:val="both"/>
        <w:rPr>
          <w:b/>
          <w:sz w:val="32"/>
        </w:rPr>
      </w:pPr>
      <w:r w:rsidRPr="00537D3F">
        <w:rPr>
          <w:b/>
          <w:sz w:val="32"/>
        </w:rPr>
        <w:t>RESPUESTA</w:t>
      </w:r>
      <w:r>
        <w:rPr>
          <w:b/>
          <w:sz w:val="32"/>
        </w:rPr>
        <w:t>:</w:t>
      </w:r>
    </w:p>
    <w:p w:rsidR="003627A3" w:rsidRDefault="003627A3" w:rsidP="003D4808">
      <w:pPr>
        <w:jc w:val="both"/>
        <w:rPr>
          <w:b/>
        </w:rPr>
      </w:pPr>
      <w:r>
        <w:rPr>
          <w:b/>
        </w:rPr>
        <w:t>Ver Resolución 525/2009 de DGI.</w:t>
      </w:r>
    </w:p>
    <w:p w:rsidR="008274CE" w:rsidRPr="00B2359B" w:rsidRDefault="008274CE" w:rsidP="009E48F7">
      <w:pPr>
        <w:pStyle w:val="Prrafodelista"/>
        <w:autoSpaceDE w:val="0"/>
        <w:autoSpaceDN w:val="0"/>
        <w:adjustRightInd w:val="0"/>
        <w:spacing w:after="0" w:line="240" w:lineRule="auto"/>
        <w:jc w:val="both"/>
      </w:pPr>
    </w:p>
    <w:p w:rsidR="008274CE" w:rsidRDefault="008274CE" w:rsidP="008274CE">
      <w:pPr>
        <w:autoSpaceDE w:val="0"/>
        <w:autoSpaceDN w:val="0"/>
        <w:adjustRightInd w:val="0"/>
        <w:spacing w:after="0" w:line="240" w:lineRule="auto"/>
        <w:jc w:val="both"/>
      </w:pPr>
    </w:p>
    <w:p w:rsidR="00276A3F" w:rsidRDefault="00276A3F" w:rsidP="00D92716">
      <w:pPr>
        <w:jc w:val="both"/>
      </w:pPr>
    </w:p>
    <w:sectPr w:rsidR="00276A3F" w:rsidSect="00471F12">
      <w:pgSz w:w="11906" w:h="16838"/>
      <w:pgMar w:top="993" w:right="19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C72"/>
    <w:multiLevelType w:val="hybridMultilevel"/>
    <w:tmpl w:val="40D6D4C6"/>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1">
    <w:nsid w:val="046012AB"/>
    <w:multiLevelType w:val="hybridMultilevel"/>
    <w:tmpl w:val="B3AA34B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B7F30BB"/>
    <w:multiLevelType w:val="hybridMultilevel"/>
    <w:tmpl w:val="07300FCA"/>
    <w:lvl w:ilvl="0" w:tplc="79A08796">
      <w:numFmt w:val="bullet"/>
      <w:lvlText w:val=""/>
      <w:lvlJc w:val="left"/>
      <w:pPr>
        <w:ind w:left="408" w:hanging="360"/>
      </w:pPr>
      <w:rPr>
        <w:rFonts w:ascii="Symbol" w:eastAsiaTheme="minorHAnsi" w:hAnsi="Symbol" w:cstheme="minorBidi" w:hint="default"/>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3">
    <w:nsid w:val="0DD43CA7"/>
    <w:multiLevelType w:val="multilevel"/>
    <w:tmpl w:val="310262AA"/>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4AF396B"/>
    <w:multiLevelType w:val="hybridMultilevel"/>
    <w:tmpl w:val="1F008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CD018B2"/>
    <w:multiLevelType w:val="multilevel"/>
    <w:tmpl w:val="EF1EFF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sz w:val="22"/>
        <w:szCs w:val="22"/>
      </w:rPr>
    </w:lvl>
    <w:lvl w:ilvl="2">
      <w:start w:val="1"/>
      <w:numFmt w:val="decimal"/>
      <w:lvlText w:val="%1.%2.%3."/>
      <w:lvlJc w:val="left"/>
      <w:pPr>
        <w:tabs>
          <w:tab w:val="num" w:pos="1572"/>
        </w:tabs>
        <w:ind w:left="1356"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1D1EFC"/>
    <w:multiLevelType w:val="hybridMultilevel"/>
    <w:tmpl w:val="2B4EAE6C"/>
    <w:lvl w:ilvl="0" w:tplc="BE6E24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9423EC"/>
    <w:multiLevelType w:val="hybridMultilevel"/>
    <w:tmpl w:val="B72EF706"/>
    <w:lvl w:ilvl="0" w:tplc="380A0019">
      <w:start w:val="1"/>
      <w:numFmt w:val="lowerLetter"/>
      <w:lvlText w:val="%1."/>
      <w:lvlJc w:val="left"/>
      <w:pPr>
        <w:ind w:left="1996" w:hanging="360"/>
      </w:pPr>
    </w:lvl>
    <w:lvl w:ilvl="1" w:tplc="380A0019" w:tentative="1">
      <w:start w:val="1"/>
      <w:numFmt w:val="lowerLetter"/>
      <w:lvlText w:val="%2."/>
      <w:lvlJc w:val="left"/>
      <w:pPr>
        <w:ind w:left="2716" w:hanging="360"/>
      </w:pPr>
    </w:lvl>
    <w:lvl w:ilvl="2" w:tplc="380A001B" w:tentative="1">
      <w:start w:val="1"/>
      <w:numFmt w:val="lowerRoman"/>
      <w:lvlText w:val="%3."/>
      <w:lvlJc w:val="right"/>
      <w:pPr>
        <w:ind w:left="3436" w:hanging="180"/>
      </w:pPr>
    </w:lvl>
    <w:lvl w:ilvl="3" w:tplc="380A000F" w:tentative="1">
      <w:start w:val="1"/>
      <w:numFmt w:val="decimal"/>
      <w:lvlText w:val="%4."/>
      <w:lvlJc w:val="left"/>
      <w:pPr>
        <w:ind w:left="4156" w:hanging="360"/>
      </w:pPr>
    </w:lvl>
    <w:lvl w:ilvl="4" w:tplc="380A0019" w:tentative="1">
      <w:start w:val="1"/>
      <w:numFmt w:val="lowerLetter"/>
      <w:lvlText w:val="%5."/>
      <w:lvlJc w:val="left"/>
      <w:pPr>
        <w:ind w:left="4876" w:hanging="360"/>
      </w:pPr>
    </w:lvl>
    <w:lvl w:ilvl="5" w:tplc="380A001B" w:tentative="1">
      <w:start w:val="1"/>
      <w:numFmt w:val="lowerRoman"/>
      <w:lvlText w:val="%6."/>
      <w:lvlJc w:val="right"/>
      <w:pPr>
        <w:ind w:left="5596" w:hanging="180"/>
      </w:pPr>
    </w:lvl>
    <w:lvl w:ilvl="6" w:tplc="380A000F" w:tentative="1">
      <w:start w:val="1"/>
      <w:numFmt w:val="decimal"/>
      <w:lvlText w:val="%7."/>
      <w:lvlJc w:val="left"/>
      <w:pPr>
        <w:ind w:left="6316" w:hanging="360"/>
      </w:pPr>
    </w:lvl>
    <w:lvl w:ilvl="7" w:tplc="380A0019" w:tentative="1">
      <w:start w:val="1"/>
      <w:numFmt w:val="lowerLetter"/>
      <w:lvlText w:val="%8."/>
      <w:lvlJc w:val="left"/>
      <w:pPr>
        <w:ind w:left="7036" w:hanging="360"/>
      </w:pPr>
    </w:lvl>
    <w:lvl w:ilvl="8" w:tplc="380A001B" w:tentative="1">
      <w:start w:val="1"/>
      <w:numFmt w:val="lowerRoman"/>
      <w:lvlText w:val="%9."/>
      <w:lvlJc w:val="right"/>
      <w:pPr>
        <w:ind w:left="7756" w:hanging="180"/>
      </w:pPr>
    </w:lvl>
  </w:abstractNum>
  <w:abstractNum w:abstractNumId="9">
    <w:nsid w:val="25BA05EA"/>
    <w:multiLevelType w:val="hybridMultilevel"/>
    <w:tmpl w:val="6A827380"/>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5C7CFF"/>
    <w:multiLevelType w:val="hybridMultilevel"/>
    <w:tmpl w:val="3D2C4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D5F91"/>
    <w:multiLevelType w:val="hybridMultilevel"/>
    <w:tmpl w:val="81F6336A"/>
    <w:lvl w:ilvl="0" w:tplc="825EBB50">
      <w:start w:val="1"/>
      <w:numFmt w:val="lowerLetter"/>
      <w:lvlText w:val="%1."/>
      <w:lvlJc w:val="left"/>
      <w:pPr>
        <w:ind w:left="1876" w:hanging="600"/>
      </w:pPr>
      <w:rPr>
        <w:rFonts w:hint="default"/>
      </w:rPr>
    </w:lvl>
    <w:lvl w:ilvl="1" w:tplc="380A0019" w:tentative="1">
      <w:start w:val="1"/>
      <w:numFmt w:val="lowerLetter"/>
      <w:lvlText w:val="%2."/>
      <w:lvlJc w:val="left"/>
      <w:pPr>
        <w:ind w:left="2356" w:hanging="360"/>
      </w:pPr>
    </w:lvl>
    <w:lvl w:ilvl="2" w:tplc="380A001B" w:tentative="1">
      <w:start w:val="1"/>
      <w:numFmt w:val="lowerRoman"/>
      <w:lvlText w:val="%3."/>
      <w:lvlJc w:val="right"/>
      <w:pPr>
        <w:ind w:left="3076" w:hanging="180"/>
      </w:pPr>
    </w:lvl>
    <w:lvl w:ilvl="3" w:tplc="380A000F" w:tentative="1">
      <w:start w:val="1"/>
      <w:numFmt w:val="decimal"/>
      <w:lvlText w:val="%4."/>
      <w:lvlJc w:val="left"/>
      <w:pPr>
        <w:ind w:left="3796" w:hanging="360"/>
      </w:pPr>
    </w:lvl>
    <w:lvl w:ilvl="4" w:tplc="380A0019" w:tentative="1">
      <w:start w:val="1"/>
      <w:numFmt w:val="lowerLetter"/>
      <w:lvlText w:val="%5."/>
      <w:lvlJc w:val="left"/>
      <w:pPr>
        <w:ind w:left="4516" w:hanging="360"/>
      </w:pPr>
    </w:lvl>
    <w:lvl w:ilvl="5" w:tplc="380A001B" w:tentative="1">
      <w:start w:val="1"/>
      <w:numFmt w:val="lowerRoman"/>
      <w:lvlText w:val="%6."/>
      <w:lvlJc w:val="right"/>
      <w:pPr>
        <w:ind w:left="5236" w:hanging="180"/>
      </w:pPr>
    </w:lvl>
    <w:lvl w:ilvl="6" w:tplc="380A000F" w:tentative="1">
      <w:start w:val="1"/>
      <w:numFmt w:val="decimal"/>
      <w:lvlText w:val="%7."/>
      <w:lvlJc w:val="left"/>
      <w:pPr>
        <w:ind w:left="5956" w:hanging="360"/>
      </w:pPr>
    </w:lvl>
    <w:lvl w:ilvl="7" w:tplc="380A0019" w:tentative="1">
      <w:start w:val="1"/>
      <w:numFmt w:val="lowerLetter"/>
      <w:lvlText w:val="%8."/>
      <w:lvlJc w:val="left"/>
      <w:pPr>
        <w:ind w:left="6676" w:hanging="360"/>
      </w:pPr>
    </w:lvl>
    <w:lvl w:ilvl="8" w:tplc="380A001B" w:tentative="1">
      <w:start w:val="1"/>
      <w:numFmt w:val="lowerRoman"/>
      <w:lvlText w:val="%9."/>
      <w:lvlJc w:val="right"/>
      <w:pPr>
        <w:ind w:left="7396" w:hanging="180"/>
      </w:pPr>
    </w:lvl>
  </w:abstractNum>
  <w:abstractNum w:abstractNumId="12">
    <w:nsid w:val="322E3D3F"/>
    <w:multiLevelType w:val="multilevel"/>
    <w:tmpl w:val="B888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F1779B"/>
    <w:multiLevelType w:val="multilevel"/>
    <w:tmpl w:val="A7DE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C3317F"/>
    <w:multiLevelType w:val="hybridMultilevel"/>
    <w:tmpl w:val="368E5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0B7439"/>
    <w:multiLevelType w:val="hybridMultilevel"/>
    <w:tmpl w:val="183E54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5D33D31"/>
    <w:multiLevelType w:val="hybridMultilevel"/>
    <w:tmpl w:val="0846B85C"/>
    <w:lvl w:ilvl="0" w:tplc="FA648912">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7">
    <w:nsid w:val="56140BFA"/>
    <w:multiLevelType w:val="hybridMultilevel"/>
    <w:tmpl w:val="11EE2204"/>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653680"/>
    <w:multiLevelType w:val="hybridMultilevel"/>
    <w:tmpl w:val="2A86A36A"/>
    <w:lvl w:ilvl="0" w:tplc="9AD4346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5A30BB"/>
    <w:multiLevelType w:val="hybridMultilevel"/>
    <w:tmpl w:val="71380D6C"/>
    <w:lvl w:ilvl="0" w:tplc="0064393E">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0">
    <w:nsid w:val="5F835C72"/>
    <w:multiLevelType w:val="hybridMultilevel"/>
    <w:tmpl w:val="B650B51A"/>
    <w:lvl w:ilvl="0" w:tplc="380A0003">
      <w:start w:val="1"/>
      <w:numFmt w:val="bullet"/>
      <w:lvlText w:val="o"/>
      <w:lvlJc w:val="left"/>
      <w:pPr>
        <w:ind w:left="1287" w:hanging="360"/>
      </w:pPr>
      <w:rPr>
        <w:rFonts w:ascii="Courier New" w:hAnsi="Courier New" w:cs="Courier New" w:hint="default"/>
      </w:rPr>
    </w:lvl>
    <w:lvl w:ilvl="1" w:tplc="380A0003" w:tentative="1">
      <w:start w:val="1"/>
      <w:numFmt w:val="bullet"/>
      <w:lvlText w:val="o"/>
      <w:lvlJc w:val="left"/>
      <w:pPr>
        <w:ind w:left="2007" w:hanging="360"/>
      </w:pPr>
      <w:rPr>
        <w:rFonts w:ascii="Courier New" w:hAnsi="Courier New" w:cs="Courier New" w:hint="default"/>
      </w:rPr>
    </w:lvl>
    <w:lvl w:ilvl="2" w:tplc="380A0005" w:tentative="1">
      <w:start w:val="1"/>
      <w:numFmt w:val="bullet"/>
      <w:lvlText w:val=""/>
      <w:lvlJc w:val="left"/>
      <w:pPr>
        <w:ind w:left="2727" w:hanging="360"/>
      </w:pPr>
      <w:rPr>
        <w:rFonts w:ascii="Wingdings" w:hAnsi="Wingdings" w:hint="default"/>
      </w:rPr>
    </w:lvl>
    <w:lvl w:ilvl="3" w:tplc="380A0001" w:tentative="1">
      <w:start w:val="1"/>
      <w:numFmt w:val="bullet"/>
      <w:lvlText w:val=""/>
      <w:lvlJc w:val="left"/>
      <w:pPr>
        <w:ind w:left="3447" w:hanging="360"/>
      </w:pPr>
      <w:rPr>
        <w:rFonts w:ascii="Symbol" w:hAnsi="Symbol" w:hint="default"/>
      </w:rPr>
    </w:lvl>
    <w:lvl w:ilvl="4" w:tplc="380A0003" w:tentative="1">
      <w:start w:val="1"/>
      <w:numFmt w:val="bullet"/>
      <w:lvlText w:val="o"/>
      <w:lvlJc w:val="left"/>
      <w:pPr>
        <w:ind w:left="4167" w:hanging="360"/>
      </w:pPr>
      <w:rPr>
        <w:rFonts w:ascii="Courier New" w:hAnsi="Courier New" w:cs="Courier New" w:hint="default"/>
      </w:rPr>
    </w:lvl>
    <w:lvl w:ilvl="5" w:tplc="380A0005" w:tentative="1">
      <w:start w:val="1"/>
      <w:numFmt w:val="bullet"/>
      <w:lvlText w:val=""/>
      <w:lvlJc w:val="left"/>
      <w:pPr>
        <w:ind w:left="4887" w:hanging="360"/>
      </w:pPr>
      <w:rPr>
        <w:rFonts w:ascii="Wingdings" w:hAnsi="Wingdings" w:hint="default"/>
      </w:rPr>
    </w:lvl>
    <w:lvl w:ilvl="6" w:tplc="380A0001" w:tentative="1">
      <w:start w:val="1"/>
      <w:numFmt w:val="bullet"/>
      <w:lvlText w:val=""/>
      <w:lvlJc w:val="left"/>
      <w:pPr>
        <w:ind w:left="5607" w:hanging="360"/>
      </w:pPr>
      <w:rPr>
        <w:rFonts w:ascii="Symbol" w:hAnsi="Symbol" w:hint="default"/>
      </w:rPr>
    </w:lvl>
    <w:lvl w:ilvl="7" w:tplc="380A0003" w:tentative="1">
      <w:start w:val="1"/>
      <w:numFmt w:val="bullet"/>
      <w:lvlText w:val="o"/>
      <w:lvlJc w:val="left"/>
      <w:pPr>
        <w:ind w:left="6327" w:hanging="360"/>
      </w:pPr>
      <w:rPr>
        <w:rFonts w:ascii="Courier New" w:hAnsi="Courier New" w:cs="Courier New" w:hint="default"/>
      </w:rPr>
    </w:lvl>
    <w:lvl w:ilvl="8" w:tplc="380A0005" w:tentative="1">
      <w:start w:val="1"/>
      <w:numFmt w:val="bullet"/>
      <w:lvlText w:val=""/>
      <w:lvlJc w:val="left"/>
      <w:pPr>
        <w:ind w:left="7047" w:hanging="360"/>
      </w:pPr>
      <w:rPr>
        <w:rFonts w:ascii="Wingdings" w:hAnsi="Wingdings" w:hint="default"/>
      </w:rPr>
    </w:lvl>
  </w:abstractNum>
  <w:abstractNum w:abstractNumId="21">
    <w:nsid w:val="674A5D5E"/>
    <w:multiLevelType w:val="hybridMultilevel"/>
    <w:tmpl w:val="B2063A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C9522E7"/>
    <w:multiLevelType w:val="hybridMultilevel"/>
    <w:tmpl w:val="B768B0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3"/>
  </w:num>
  <w:num w:numId="5">
    <w:abstractNumId w:val="6"/>
  </w:num>
  <w:num w:numId="6">
    <w:abstractNumId w:val="14"/>
  </w:num>
  <w:num w:numId="7">
    <w:abstractNumId w:val="7"/>
  </w:num>
  <w:num w:numId="8">
    <w:abstractNumId w:val="22"/>
  </w:num>
  <w:num w:numId="9">
    <w:abstractNumId w:val="12"/>
  </w:num>
  <w:num w:numId="10">
    <w:abstractNumId w:val="13"/>
  </w:num>
  <w:num w:numId="11">
    <w:abstractNumId w:val="8"/>
  </w:num>
  <w:num w:numId="12">
    <w:abstractNumId w:val="11"/>
  </w:num>
  <w:num w:numId="13">
    <w:abstractNumId w:val="15"/>
  </w:num>
  <w:num w:numId="14">
    <w:abstractNumId w:val="1"/>
  </w:num>
  <w:num w:numId="15">
    <w:abstractNumId w:val="4"/>
  </w:num>
  <w:num w:numId="16">
    <w:abstractNumId w:val="2"/>
  </w:num>
  <w:num w:numId="17">
    <w:abstractNumId w:val="0"/>
  </w:num>
  <w:num w:numId="18">
    <w:abstractNumId w:val="20"/>
  </w:num>
  <w:num w:numId="19">
    <w:abstractNumId w:val="10"/>
  </w:num>
  <w:num w:numId="20">
    <w:abstractNumId w:val="17"/>
  </w:num>
  <w:num w:numId="21">
    <w:abstractNumId w:val="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B4525"/>
    <w:rsid w:val="000224DE"/>
    <w:rsid w:val="000544F4"/>
    <w:rsid w:val="00086D6F"/>
    <w:rsid w:val="00096A6D"/>
    <w:rsid w:val="000F4203"/>
    <w:rsid w:val="000F51FA"/>
    <w:rsid w:val="001204A8"/>
    <w:rsid w:val="00140643"/>
    <w:rsid w:val="001434FC"/>
    <w:rsid w:val="00181E6C"/>
    <w:rsid w:val="001C52EF"/>
    <w:rsid w:val="001C5EC8"/>
    <w:rsid w:val="001F0A3B"/>
    <w:rsid w:val="0020623C"/>
    <w:rsid w:val="002068B7"/>
    <w:rsid w:val="00213F1D"/>
    <w:rsid w:val="00221AAF"/>
    <w:rsid w:val="0026086E"/>
    <w:rsid w:val="002752DF"/>
    <w:rsid w:val="00276A3F"/>
    <w:rsid w:val="002E157A"/>
    <w:rsid w:val="002E1949"/>
    <w:rsid w:val="003019D6"/>
    <w:rsid w:val="00304D92"/>
    <w:rsid w:val="0031542D"/>
    <w:rsid w:val="00321C1E"/>
    <w:rsid w:val="00357ADF"/>
    <w:rsid w:val="00360C4F"/>
    <w:rsid w:val="003627A3"/>
    <w:rsid w:val="003822AC"/>
    <w:rsid w:val="00386B89"/>
    <w:rsid w:val="003A03EF"/>
    <w:rsid w:val="003A2DFE"/>
    <w:rsid w:val="003B3D15"/>
    <w:rsid w:val="003B4872"/>
    <w:rsid w:val="003D4808"/>
    <w:rsid w:val="003D6E31"/>
    <w:rsid w:val="00405F73"/>
    <w:rsid w:val="00431C35"/>
    <w:rsid w:val="00471F12"/>
    <w:rsid w:val="004823EB"/>
    <w:rsid w:val="00482E62"/>
    <w:rsid w:val="00484003"/>
    <w:rsid w:val="0048589F"/>
    <w:rsid w:val="004A6357"/>
    <w:rsid w:val="004A640B"/>
    <w:rsid w:val="004B25D9"/>
    <w:rsid w:val="004B4525"/>
    <w:rsid w:val="004E666D"/>
    <w:rsid w:val="005016E5"/>
    <w:rsid w:val="00537D3F"/>
    <w:rsid w:val="00541DDE"/>
    <w:rsid w:val="00564B29"/>
    <w:rsid w:val="005873B8"/>
    <w:rsid w:val="00594BB8"/>
    <w:rsid w:val="0059748D"/>
    <w:rsid w:val="005A0F44"/>
    <w:rsid w:val="0060150F"/>
    <w:rsid w:val="006170B6"/>
    <w:rsid w:val="006202DB"/>
    <w:rsid w:val="006408E8"/>
    <w:rsid w:val="0064620F"/>
    <w:rsid w:val="00655CFB"/>
    <w:rsid w:val="00672CD7"/>
    <w:rsid w:val="006C2D58"/>
    <w:rsid w:val="006E6CDE"/>
    <w:rsid w:val="00715492"/>
    <w:rsid w:val="00726F69"/>
    <w:rsid w:val="007615A8"/>
    <w:rsid w:val="007804CD"/>
    <w:rsid w:val="00795062"/>
    <w:rsid w:val="0079639A"/>
    <w:rsid w:val="007A3276"/>
    <w:rsid w:val="007B532B"/>
    <w:rsid w:val="007C743A"/>
    <w:rsid w:val="007D0604"/>
    <w:rsid w:val="007D4CD4"/>
    <w:rsid w:val="007E7199"/>
    <w:rsid w:val="007F03BC"/>
    <w:rsid w:val="00803D52"/>
    <w:rsid w:val="008274CE"/>
    <w:rsid w:val="00837BE5"/>
    <w:rsid w:val="008510F1"/>
    <w:rsid w:val="00857A90"/>
    <w:rsid w:val="00862232"/>
    <w:rsid w:val="0087693A"/>
    <w:rsid w:val="00877A13"/>
    <w:rsid w:val="00884902"/>
    <w:rsid w:val="00893A32"/>
    <w:rsid w:val="008A47E8"/>
    <w:rsid w:val="008F1462"/>
    <w:rsid w:val="008F3EA7"/>
    <w:rsid w:val="008F4B54"/>
    <w:rsid w:val="00903265"/>
    <w:rsid w:val="00905964"/>
    <w:rsid w:val="009066ED"/>
    <w:rsid w:val="00907D16"/>
    <w:rsid w:val="00910CB6"/>
    <w:rsid w:val="009155B6"/>
    <w:rsid w:val="00915A12"/>
    <w:rsid w:val="00920963"/>
    <w:rsid w:val="00941CA9"/>
    <w:rsid w:val="00941F92"/>
    <w:rsid w:val="00944709"/>
    <w:rsid w:val="00950481"/>
    <w:rsid w:val="00964169"/>
    <w:rsid w:val="0096456A"/>
    <w:rsid w:val="00967A50"/>
    <w:rsid w:val="00985C81"/>
    <w:rsid w:val="009B6FA2"/>
    <w:rsid w:val="009E48F7"/>
    <w:rsid w:val="009F3B31"/>
    <w:rsid w:val="009F6F80"/>
    <w:rsid w:val="00A05859"/>
    <w:rsid w:val="00A25CE1"/>
    <w:rsid w:val="00A43BD6"/>
    <w:rsid w:val="00A47663"/>
    <w:rsid w:val="00A501AA"/>
    <w:rsid w:val="00A56AC7"/>
    <w:rsid w:val="00A96F4D"/>
    <w:rsid w:val="00AB3B6F"/>
    <w:rsid w:val="00AC5F2B"/>
    <w:rsid w:val="00AD4AAE"/>
    <w:rsid w:val="00AD4C6F"/>
    <w:rsid w:val="00AF5F0E"/>
    <w:rsid w:val="00B2359B"/>
    <w:rsid w:val="00B3191F"/>
    <w:rsid w:val="00B54405"/>
    <w:rsid w:val="00B74460"/>
    <w:rsid w:val="00B77E37"/>
    <w:rsid w:val="00BA1D8D"/>
    <w:rsid w:val="00BA351A"/>
    <w:rsid w:val="00BC2D62"/>
    <w:rsid w:val="00BD0C6D"/>
    <w:rsid w:val="00BD48D9"/>
    <w:rsid w:val="00C06FB1"/>
    <w:rsid w:val="00C21E03"/>
    <w:rsid w:val="00C33A63"/>
    <w:rsid w:val="00C60D6E"/>
    <w:rsid w:val="00C804BF"/>
    <w:rsid w:val="00CA2479"/>
    <w:rsid w:val="00CE5A9C"/>
    <w:rsid w:val="00D34026"/>
    <w:rsid w:val="00D64842"/>
    <w:rsid w:val="00D67A17"/>
    <w:rsid w:val="00D72F16"/>
    <w:rsid w:val="00D7495B"/>
    <w:rsid w:val="00D74B4A"/>
    <w:rsid w:val="00D8280D"/>
    <w:rsid w:val="00D900AB"/>
    <w:rsid w:val="00D92716"/>
    <w:rsid w:val="00DB095C"/>
    <w:rsid w:val="00DD0922"/>
    <w:rsid w:val="00DD349E"/>
    <w:rsid w:val="00DD657E"/>
    <w:rsid w:val="00DF3744"/>
    <w:rsid w:val="00E00821"/>
    <w:rsid w:val="00E117BA"/>
    <w:rsid w:val="00E1627C"/>
    <w:rsid w:val="00E2790D"/>
    <w:rsid w:val="00E30239"/>
    <w:rsid w:val="00E35D72"/>
    <w:rsid w:val="00E43D62"/>
    <w:rsid w:val="00E457E9"/>
    <w:rsid w:val="00E47410"/>
    <w:rsid w:val="00E80125"/>
    <w:rsid w:val="00EA0B72"/>
    <w:rsid w:val="00EA12C1"/>
    <w:rsid w:val="00EE3850"/>
    <w:rsid w:val="00EE5086"/>
    <w:rsid w:val="00EF7388"/>
    <w:rsid w:val="00F21A7B"/>
    <w:rsid w:val="00F26F2C"/>
    <w:rsid w:val="00F27BE6"/>
    <w:rsid w:val="00F314D6"/>
    <w:rsid w:val="00F47917"/>
    <w:rsid w:val="00F6043A"/>
    <w:rsid w:val="00F61043"/>
    <w:rsid w:val="00F95A73"/>
    <w:rsid w:val="00FA0AD4"/>
    <w:rsid w:val="00FE1FB7"/>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FDCCE-3F4C-4E15-88B1-0F450DE0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32E3-687E-4589-A228-D80A2698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1778</Words>
  <Characters>9782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rvelasco</dc:creator>
  <cp:lastModifiedBy>Mateo Premazzi</cp:lastModifiedBy>
  <cp:revision>3</cp:revision>
  <dcterms:created xsi:type="dcterms:W3CDTF">2017-04-19T12:29:00Z</dcterms:created>
  <dcterms:modified xsi:type="dcterms:W3CDTF">2017-04-19T13:22:00Z</dcterms:modified>
</cp:coreProperties>
</file>